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BBF6E" w14:textId="1829D06C" w:rsidR="003510BB" w:rsidRPr="009B7DC4" w:rsidRDefault="00E32FB7" w:rsidP="00AD5EBB">
      <w:pPr>
        <w:pStyle w:val="Heading2"/>
        <w:rPr>
          <w:rFonts w:ascii="Arial" w:hAnsi="Arial" w:cs="Arial"/>
          <w:b w:val="0"/>
          <w:sz w:val="28"/>
          <w:szCs w:val="28"/>
        </w:rPr>
      </w:pPr>
      <w:bookmarkStart w:id="0" w:name="_Toc310597890"/>
      <w:r>
        <w:rPr>
          <w:rFonts w:ascii="Arial" w:hAnsi="Arial" w:cs="Arial"/>
          <w:sz w:val="28"/>
          <w:szCs w:val="28"/>
        </w:rPr>
        <w:t>Cumulative Substantial Improvement</w:t>
      </w:r>
      <w:r w:rsidR="007C6727">
        <w:rPr>
          <w:rFonts w:ascii="Arial" w:hAnsi="Arial" w:cs="Arial"/>
          <w:sz w:val="28"/>
          <w:szCs w:val="28"/>
        </w:rPr>
        <w:t xml:space="preserve"> </w:t>
      </w:r>
      <w:r w:rsidR="003510BB" w:rsidRPr="00680D7D">
        <w:rPr>
          <w:rFonts w:ascii="Arial" w:hAnsi="Arial" w:cs="Arial"/>
          <w:sz w:val="28"/>
          <w:szCs w:val="28"/>
        </w:rPr>
        <w:t>–</w:t>
      </w:r>
      <w:r w:rsidR="00613F5C">
        <w:rPr>
          <w:rFonts w:ascii="Arial" w:hAnsi="Arial" w:cs="Arial"/>
          <w:sz w:val="28"/>
          <w:szCs w:val="28"/>
        </w:rPr>
        <w:t xml:space="preserve"> </w:t>
      </w:r>
      <w:r w:rsidR="003510BB" w:rsidRPr="001F2848">
        <w:rPr>
          <w:rFonts w:ascii="Arial" w:hAnsi="Arial" w:cs="Arial"/>
          <w:b w:val="0"/>
          <w:sz w:val="28"/>
          <w:szCs w:val="28"/>
        </w:rPr>
        <w:t>local technical code amendment</w:t>
      </w:r>
      <w:bookmarkEnd w:id="0"/>
      <w:r w:rsidR="00273EEE" w:rsidRPr="001F2848">
        <w:rPr>
          <w:rFonts w:ascii="Arial" w:hAnsi="Arial" w:cs="Arial"/>
          <w:b w:val="0"/>
          <w:sz w:val="28"/>
          <w:szCs w:val="28"/>
        </w:rPr>
        <w:t>s</w:t>
      </w:r>
      <w:r w:rsidR="009C5AE3" w:rsidRPr="001F2848">
        <w:rPr>
          <w:rFonts w:ascii="Arial" w:hAnsi="Arial" w:cs="Arial"/>
          <w:b w:val="0"/>
          <w:sz w:val="28"/>
          <w:szCs w:val="28"/>
        </w:rPr>
        <w:t xml:space="preserve"> </w:t>
      </w:r>
      <w:r w:rsidR="00937F62">
        <w:rPr>
          <w:rFonts w:ascii="Arial" w:hAnsi="Arial" w:cs="Arial"/>
          <w:b w:val="0"/>
          <w:sz w:val="28"/>
          <w:szCs w:val="28"/>
        </w:rPr>
        <w:t xml:space="preserve">CCR Title 24 </w:t>
      </w:r>
      <w:r w:rsidR="00E02465" w:rsidRPr="001F2848">
        <w:rPr>
          <w:rFonts w:ascii="Arial" w:hAnsi="Arial" w:cs="Arial"/>
          <w:b w:val="0"/>
          <w:sz w:val="28"/>
          <w:szCs w:val="28"/>
        </w:rPr>
        <w:t>(</w:t>
      </w:r>
      <w:r w:rsidR="00937F62">
        <w:rPr>
          <w:rFonts w:ascii="Arial" w:hAnsi="Arial" w:cs="Arial"/>
          <w:b w:val="0"/>
          <w:sz w:val="28"/>
          <w:szCs w:val="28"/>
        </w:rPr>
        <w:t>Part 2 building, Part 10 existing building, Part 2.5 residential</w:t>
      </w:r>
      <w:r w:rsidR="00E02465" w:rsidRPr="001F2848">
        <w:rPr>
          <w:rFonts w:ascii="Arial" w:hAnsi="Arial" w:cs="Arial"/>
          <w:b w:val="0"/>
          <w:sz w:val="28"/>
          <w:szCs w:val="28"/>
        </w:rPr>
        <w:t>)</w:t>
      </w:r>
      <w:r w:rsidR="009C5AE3" w:rsidRPr="00680D7D">
        <w:rPr>
          <w:rFonts w:ascii="Arial" w:hAnsi="Arial" w:cs="Arial"/>
          <w:sz w:val="28"/>
          <w:szCs w:val="28"/>
        </w:rPr>
        <w:t xml:space="preserve"> </w:t>
      </w:r>
      <w:r w:rsidR="009B7DC4" w:rsidRPr="009B7DC4">
        <w:rPr>
          <w:rFonts w:ascii="Arial" w:hAnsi="Arial" w:cs="Arial"/>
          <w:b w:val="0"/>
          <w:sz w:val="28"/>
          <w:szCs w:val="28"/>
        </w:rPr>
        <w:t>and floodplain management ordinance text changes</w:t>
      </w:r>
    </w:p>
    <w:p w14:paraId="2F0467D8" w14:textId="0FCE4D5D" w:rsidR="004F5009" w:rsidRDefault="004F5009" w:rsidP="004F5009">
      <w:pPr>
        <w:rPr>
          <w:rFonts w:asciiTheme="minorHAnsi" w:hAnsiTheme="minorHAnsi" w:cstheme="minorHAnsi"/>
          <w:b/>
          <w:sz w:val="26"/>
          <w:szCs w:val="26"/>
        </w:rPr>
      </w:pPr>
    </w:p>
    <w:p w14:paraId="0A68F2CC" w14:textId="77777777" w:rsidR="004B4C0D" w:rsidRDefault="009B7DC4" w:rsidP="009B7DC4">
      <w:pPr>
        <w:rPr>
          <w:rFonts w:asciiTheme="minorHAnsi" w:hAnsiTheme="minorHAnsi" w:cstheme="minorHAnsi"/>
          <w:b/>
          <w:sz w:val="26"/>
          <w:szCs w:val="26"/>
          <w:u w:val="single"/>
        </w:rPr>
      </w:pPr>
      <w:r>
        <w:rPr>
          <w:noProof/>
        </w:rPr>
        <mc:AlternateContent>
          <mc:Choice Requires="wps">
            <w:drawing>
              <wp:inline distT="0" distB="0" distL="0" distR="0" wp14:anchorId="40AA5253" wp14:editId="043DF1D8">
                <wp:extent cx="5943600" cy="786765"/>
                <wp:effectExtent l="19050" t="19050" r="38100" b="298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8355"/>
                        </a:xfrm>
                        <a:prstGeom prst="rect">
                          <a:avLst/>
                        </a:prstGeom>
                        <a:solidFill>
                          <a:srgbClr val="FFFFFF"/>
                        </a:solidFill>
                        <a:ln w="57150" cmpd="thinThick">
                          <a:solidFill>
                            <a:srgbClr val="000000"/>
                          </a:solidFill>
                          <a:miter lim="800000"/>
                          <a:headEnd/>
                          <a:tailEnd/>
                        </a:ln>
                      </wps:spPr>
                      <wps:txbx>
                        <w:txbxContent>
                          <w:p w14:paraId="61251650" w14:textId="465158C2" w:rsidR="009B7DC4" w:rsidRDefault="003F4F43" w:rsidP="009B7DC4">
                            <w:pPr>
                              <w:spacing w:before="80" w:after="80"/>
                              <w:rPr>
                                <w:rFonts w:asciiTheme="minorHAnsi" w:hAnsiTheme="minorHAnsi" w:cstheme="minorHAnsi"/>
                                <w:sz w:val="24"/>
                                <w:szCs w:val="24"/>
                              </w:rPr>
                            </w:pPr>
                            <w:r w:rsidRPr="0029177C">
                              <w:rPr>
                                <w:rFonts w:asciiTheme="minorHAnsi" w:hAnsiTheme="minorHAnsi" w:cstheme="minorHAnsi"/>
                                <w:sz w:val="24"/>
                                <w:szCs w:val="24"/>
                              </w:rPr>
                              <w:t>Submit draft ordinances amending the flood provisions of the building code (in &lt;</w:t>
                            </w:r>
                            <w:r w:rsidRPr="004B4C0D">
                              <w:rPr>
                                <w:rFonts w:asciiTheme="minorHAnsi" w:hAnsiTheme="minorHAnsi" w:cstheme="minorHAnsi"/>
                                <w:color w:val="C00000"/>
                                <w:sz w:val="24"/>
                                <w:szCs w:val="24"/>
                              </w:rPr>
                              <w:t>track changes</w:t>
                            </w:r>
                            <w:r w:rsidRPr="0029177C">
                              <w:rPr>
                                <w:rFonts w:asciiTheme="minorHAnsi" w:hAnsiTheme="minorHAnsi" w:cstheme="minorHAnsi"/>
                                <w:sz w:val="24"/>
                                <w:szCs w:val="24"/>
                              </w:rPr>
                              <w:t xml:space="preserve">&gt;) </w:t>
                            </w:r>
                            <w:r>
                              <w:rPr>
                                <w:rFonts w:asciiTheme="minorHAnsi" w:hAnsiTheme="minorHAnsi" w:cstheme="minorHAnsi"/>
                                <w:sz w:val="24"/>
                                <w:szCs w:val="24"/>
                              </w:rPr>
                              <w:t xml:space="preserve">for review </w:t>
                            </w:r>
                            <w:r w:rsidRPr="0029177C">
                              <w:rPr>
                                <w:rFonts w:asciiTheme="minorHAnsi" w:hAnsiTheme="minorHAnsi" w:cstheme="minorHAnsi"/>
                                <w:sz w:val="24"/>
                                <w:szCs w:val="24"/>
                              </w:rPr>
                              <w:t>well in advance of first reading</w:t>
                            </w:r>
                            <w:r>
                              <w:rPr>
                                <w:rFonts w:asciiTheme="minorHAnsi" w:hAnsiTheme="minorHAnsi" w:cstheme="minorHAnsi"/>
                                <w:sz w:val="24"/>
                                <w:szCs w:val="24"/>
                              </w:rPr>
                              <w:t xml:space="preserve"> to</w:t>
                            </w:r>
                            <w:r w:rsidRPr="0029177C">
                              <w:rPr>
                                <w:rFonts w:asciiTheme="minorHAnsi" w:hAnsiTheme="minorHAnsi" w:cstheme="minorHAnsi"/>
                                <w:sz w:val="24"/>
                                <w:szCs w:val="24"/>
                              </w:rPr>
                              <w:t xml:space="preserve"> </w:t>
                            </w:r>
                            <w:hyperlink r:id="rId8" w:history="1">
                              <w:r w:rsidRPr="0029177C">
                                <w:rPr>
                                  <w:rStyle w:val="Hyperlink"/>
                                  <w:rFonts w:asciiTheme="minorHAnsi" w:hAnsiTheme="minorHAnsi" w:cstheme="minorHAnsi"/>
                                  <w:sz w:val="24"/>
                                  <w:szCs w:val="24"/>
                                </w:rPr>
                                <w:t>DWR_NFIP@water.ca.gov</w:t>
                              </w:r>
                            </w:hyperlink>
                            <w:r w:rsidR="00D93ED8">
                              <w:rPr>
                                <w:rStyle w:val="Hyperlink"/>
                                <w:rFonts w:asciiTheme="minorHAnsi" w:hAnsiTheme="minorHAnsi" w:cstheme="minorHAnsi"/>
                                <w:sz w:val="24"/>
                                <w:szCs w:val="24"/>
                                <w:u w:val="none"/>
                              </w:rPr>
                              <w:t xml:space="preserve"> or </w:t>
                            </w:r>
                            <w:hyperlink r:id="rId9" w:history="1">
                              <w:r w:rsidR="00D641DA" w:rsidRPr="00E86F0E">
                                <w:rPr>
                                  <w:rStyle w:val="Hyperlink"/>
                                  <w:rFonts w:asciiTheme="minorHAnsi" w:hAnsiTheme="minorHAnsi" w:cstheme="minorHAnsi"/>
                                  <w:sz w:val="24"/>
                                  <w:szCs w:val="24"/>
                                </w:rPr>
                                <w:t>FEMA-NFIP-R9@fema.dhs.gov</w:t>
                              </w:r>
                            </w:hyperlink>
                            <w:r>
                              <w:rPr>
                                <w:rFonts w:asciiTheme="minorHAnsi" w:hAnsiTheme="minorHAnsi" w:cstheme="minorHAnsi"/>
                                <w:sz w:val="24"/>
                                <w:szCs w:val="24"/>
                              </w:rPr>
                              <w:t>.</w:t>
                            </w:r>
                            <w:r w:rsidR="00D93ED8">
                              <w:rPr>
                                <w:rFonts w:asciiTheme="minorHAnsi" w:hAnsiTheme="minorHAnsi" w:cstheme="minorHAnsi"/>
                                <w:sz w:val="24"/>
                                <w:szCs w:val="24"/>
                              </w:rPr>
                              <w:t xml:space="preserve"> </w:t>
                            </w:r>
                            <w:r>
                              <w:rPr>
                                <w:rFonts w:asciiTheme="minorHAnsi" w:hAnsiTheme="minorHAnsi" w:cstheme="minorHAnsi"/>
                                <w:sz w:val="24"/>
                                <w:szCs w:val="24"/>
                              </w:rPr>
                              <w:t>P</w:t>
                            </w:r>
                            <w:r w:rsidRPr="0029177C">
                              <w:rPr>
                                <w:rFonts w:asciiTheme="minorHAnsi" w:hAnsiTheme="minorHAnsi" w:cstheme="minorHAnsi"/>
                                <w:sz w:val="24"/>
                                <w:szCs w:val="24"/>
                              </w:rPr>
                              <w:t xml:space="preserve">lease put community name in subject line. </w:t>
                            </w:r>
                          </w:p>
                        </w:txbxContent>
                      </wps:txbx>
                      <wps:bodyPr rot="0" vert="horz" wrap="square" lIns="91440" tIns="45720" rIns="91440" bIns="45720" anchor="t" anchorCtr="0" upright="1">
                        <a:spAutoFit/>
                      </wps:bodyPr>
                    </wps:wsp>
                  </a:graphicData>
                </a:graphic>
              </wp:inline>
            </w:drawing>
          </mc:Choice>
          <mc:Fallback>
            <w:pict>
              <v:shapetype w14:anchorId="40AA5253" id="_x0000_t202" coordsize="21600,21600" o:spt="202" path="m,l,21600r21600,l21600,xe">
                <v:stroke joinstyle="miter"/>
                <v:path gradientshapeok="t" o:connecttype="rect"/>
              </v:shapetype>
              <v:shape id="Text Box 10" o:spid="_x0000_s1026" type="#_x0000_t202" style="width:468pt;height:6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" strokeweight="4.5pt">
                <v:stroke linestyle="thinThick"/>
                <v:textbox style="mso-fit-shape-to-text:t">
                  <w:txbxContent>
                    <w:p w14:paraId="61251650" w14:textId="465158C2" w:rsidR="009B7DC4" w:rsidRDefault="003F4F43" w:rsidP="009B7DC4">
                      <w:pPr>
                        <w:spacing w:before="80" w:after="80"/>
                        <w:rPr>
                          <w:rFonts w:asciiTheme="minorHAnsi" w:hAnsiTheme="minorHAnsi" w:cstheme="minorHAnsi"/>
                          <w:sz w:val="24"/>
                          <w:szCs w:val="24"/>
                        </w:rPr>
                      </w:pPr>
                      <w:r w:rsidRPr="0029177C">
                        <w:rPr>
                          <w:rFonts w:asciiTheme="minorHAnsi" w:hAnsiTheme="minorHAnsi" w:cstheme="minorHAnsi"/>
                          <w:sz w:val="24"/>
                          <w:szCs w:val="24"/>
                        </w:rPr>
                        <w:t>Submit draft ordinances amending the flood provisions of the building code (in &lt;</w:t>
                      </w:r>
                      <w:r w:rsidRPr="004B4C0D">
                        <w:rPr>
                          <w:rFonts w:asciiTheme="minorHAnsi" w:hAnsiTheme="minorHAnsi" w:cstheme="minorHAnsi"/>
                          <w:color w:val="C00000"/>
                          <w:sz w:val="24"/>
                          <w:szCs w:val="24"/>
                        </w:rPr>
                        <w:t>track changes</w:t>
                      </w:r>
                      <w:r w:rsidRPr="0029177C">
                        <w:rPr>
                          <w:rFonts w:asciiTheme="minorHAnsi" w:hAnsiTheme="minorHAnsi" w:cstheme="minorHAnsi"/>
                          <w:sz w:val="24"/>
                          <w:szCs w:val="24"/>
                        </w:rPr>
                        <w:t xml:space="preserve">&gt;) </w:t>
                      </w:r>
                      <w:r>
                        <w:rPr>
                          <w:rFonts w:asciiTheme="minorHAnsi" w:hAnsiTheme="minorHAnsi" w:cstheme="minorHAnsi"/>
                          <w:sz w:val="24"/>
                          <w:szCs w:val="24"/>
                        </w:rPr>
                        <w:t xml:space="preserve">for review </w:t>
                      </w:r>
                      <w:r w:rsidRPr="0029177C">
                        <w:rPr>
                          <w:rFonts w:asciiTheme="minorHAnsi" w:hAnsiTheme="minorHAnsi" w:cstheme="minorHAnsi"/>
                          <w:sz w:val="24"/>
                          <w:szCs w:val="24"/>
                        </w:rPr>
                        <w:t>well in advance of first reading</w:t>
                      </w:r>
                      <w:r>
                        <w:rPr>
                          <w:rFonts w:asciiTheme="minorHAnsi" w:hAnsiTheme="minorHAnsi" w:cstheme="minorHAnsi"/>
                          <w:sz w:val="24"/>
                          <w:szCs w:val="24"/>
                        </w:rPr>
                        <w:t xml:space="preserve"> to</w:t>
                      </w:r>
                      <w:r w:rsidRPr="0029177C">
                        <w:rPr>
                          <w:rFonts w:asciiTheme="minorHAnsi" w:hAnsiTheme="minorHAnsi" w:cstheme="minorHAnsi"/>
                          <w:sz w:val="24"/>
                          <w:szCs w:val="24"/>
                        </w:rPr>
                        <w:t xml:space="preserve"> </w:t>
                      </w:r>
                      <w:hyperlink r:id="rId10" w:history="1">
                        <w:r w:rsidRPr="0029177C">
                          <w:rPr>
                            <w:rStyle w:val="Hyperlink"/>
                            <w:rFonts w:asciiTheme="minorHAnsi" w:hAnsiTheme="minorHAnsi" w:cstheme="minorHAnsi"/>
                            <w:sz w:val="24"/>
                            <w:szCs w:val="24"/>
                          </w:rPr>
                          <w:t>DWR_NFIP@water.ca.gov</w:t>
                        </w:r>
                      </w:hyperlink>
                      <w:r w:rsidR="00D93ED8">
                        <w:rPr>
                          <w:rStyle w:val="Hyperlink"/>
                          <w:rFonts w:asciiTheme="minorHAnsi" w:hAnsiTheme="minorHAnsi" w:cstheme="minorHAnsi"/>
                          <w:sz w:val="24"/>
                          <w:szCs w:val="24"/>
                          <w:u w:val="none"/>
                        </w:rPr>
                        <w:t xml:space="preserve"> or </w:t>
                      </w:r>
                      <w:hyperlink r:id="rId11" w:history="1">
                        <w:r w:rsidR="00D641DA" w:rsidRPr="00E86F0E">
                          <w:rPr>
                            <w:rStyle w:val="Hyperlink"/>
                            <w:rFonts w:asciiTheme="minorHAnsi" w:hAnsiTheme="minorHAnsi" w:cstheme="minorHAnsi"/>
                            <w:sz w:val="24"/>
                            <w:szCs w:val="24"/>
                          </w:rPr>
                          <w:t>FEMA-NFIP-R9@fema.dhs.gov</w:t>
                        </w:r>
                      </w:hyperlink>
                      <w:r>
                        <w:rPr>
                          <w:rFonts w:asciiTheme="minorHAnsi" w:hAnsiTheme="minorHAnsi" w:cstheme="minorHAnsi"/>
                          <w:sz w:val="24"/>
                          <w:szCs w:val="24"/>
                        </w:rPr>
                        <w:t>.</w:t>
                      </w:r>
                      <w:r w:rsidR="00D93ED8">
                        <w:rPr>
                          <w:rFonts w:asciiTheme="minorHAnsi" w:hAnsiTheme="minorHAnsi" w:cstheme="minorHAnsi"/>
                          <w:sz w:val="24"/>
                          <w:szCs w:val="24"/>
                        </w:rPr>
                        <w:t xml:space="preserve"> </w:t>
                      </w:r>
                      <w:r>
                        <w:rPr>
                          <w:rFonts w:asciiTheme="minorHAnsi" w:hAnsiTheme="minorHAnsi" w:cstheme="minorHAnsi"/>
                          <w:sz w:val="24"/>
                          <w:szCs w:val="24"/>
                        </w:rPr>
                        <w:t>P</w:t>
                      </w:r>
                      <w:r w:rsidRPr="0029177C">
                        <w:rPr>
                          <w:rFonts w:asciiTheme="minorHAnsi" w:hAnsiTheme="minorHAnsi" w:cstheme="minorHAnsi"/>
                          <w:sz w:val="24"/>
                          <w:szCs w:val="24"/>
                        </w:rPr>
                        <w:t xml:space="preserve">lease put community name in subject line. </w:t>
                      </w:r>
                    </w:p>
                  </w:txbxContent>
                </v:textbox>
                <w10:anchorlock/>
              </v:shape>
            </w:pict>
          </mc:Fallback>
        </mc:AlternateContent>
      </w:r>
    </w:p>
    <w:p w14:paraId="1957B41E" w14:textId="77777777" w:rsidR="004B4C0D" w:rsidRDefault="004B4C0D" w:rsidP="009B7DC4">
      <w:pPr>
        <w:rPr>
          <w:rFonts w:asciiTheme="minorHAnsi" w:hAnsiTheme="minorHAnsi" w:cstheme="minorHAnsi"/>
          <w:b/>
          <w:sz w:val="26"/>
          <w:szCs w:val="26"/>
          <w:u w:val="single"/>
        </w:rPr>
      </w:pPr>
    </w:p>
    <w:p w14:paraId="7ADB5685" w14:textId="77777777" w:rsidR="004B4C0D" w:rsidRDefault="004B4C0D" w:rsidP="009B7DC4">
      <w:pPr>
        <w:rPr>
          <w:rFonts w:asciiTheme="minorHAnsi" w:hAnsiTheme="minorHAnsi" w:cstheme="minorHAnsi"/>
          <w:b/>
          <w:sz w:val="26"/>
          <w:szCs w:val="26"/>
          <w:u w:val="single"/>
        </w:rPr>
      </w:pPr>
    </w:p>
    <w:p w14:paraId="36BC97EA" w14:textId="4BF22396" w:rsidR="009B7DC4" w:rsidRDefault="009B7DC4" w:rsidP="009B7DC4">
      <w:pPr>
        <w:rPr>
          <w:rFonts w:asciiTheme="minorHAnsi" w:hAnsiTheme="minorHAnsi" w:cstheme="minorHAnsi"/>
          <w:snapToGrid/>
          <w:sz w:val="26"/>
          <w:szCs w:val="26"/>
        </w:rPr>
      </w:pPr>
      <w:r>
        <w:rPr>
          <w:rFonts w:asciiTheme="minorHAnsi" w:hAnsiTheme="minorHAnsi" w:cstheme="minorHAnsi"/>
          <w:b/>
          <w:sz w:val="26"/>
          <w:szCs w:val="26"/>
          <w:u w:val="single"/>
        </w:rPr>
        <w:t>Before you start</w:t>
      </w:r>
      <w:r>
        <w:rPr>
          <w:rFonts w:asciiTheme="minorHAnsi" w:hAnsiTheme="minorHAnsi" w:cstheme="minorHAnsi"/>
          <w:b/>
          <w:sz w:val="26"/>
          <w:szCs w:val="26"/>
        </w:rPr>
        <w:t xml:space="preserve">:  </w:t>
      </w:r>
      <w:r>
        <w:rPr>
          <w:rFonts w:asciiTheme="minorHAnsi" w:hAnsiTheme="minorHAnsi" w:cstheme="minorHAnsi"/>
          <w:sz w:val="26"/>
          <w:szCs w:val="26"/>
        </w:rPr>
        <w:t>Review the General Instructions for Amending the California Building Standards Code (</w:t>
      </w:r>
      <w:r w:rsidR="00937F62">
        <w:rPr>
          <w:rFonts w:asciiTheme="minorHAnsi" w:hAnsiTheme="minorHAnsi" w:cstheme="minorHAnsi"/>
          <w:sz w:val="26"/>
          <w:szCs w:val="26"/>
        </w:rPr>
        <w:t>CCR</w:t>
      </w:r>
      <w:r w:rsidR="00677E5A">
        <w:rPr>
          <w:rFonts w:asciiTheme="minorHAnsi" w:hAnsiTheme="minorHAnsi" w:cstheme="minorHAnsi"/>
          <w:sz w:val="26"/>
          <w:szCs w:val="26"/>
        </w:rPr>
        <w:t xml:space="preserve"> </w:t>
      </w:r>
      <w:r>
        <w:rPr>
          <w:rFonts w:asciiTheme="minorHAnsi" w:hAnsiTheme="minorHAnsi" w:cstheme="minorHAnsi"/>
          <w:sz w:val="26"/>
          <w:szCs w:val="26"/>
        </w:rPr>
        <w:t>Title 24) to Adopt Higher Standards for Buildings and Development Located in Flood Hazard Areas.</w:t>
      </w:r>
      <w:r w:rsidR="001F2810">
        <w:rPr>
          <w:rFonts w:asciiTheme="minorHAnsi" w:hAnsiTheme="minorHAnsi" w:cstheme="minorHAnsi"/>
          <w:sz w:val="26"/>
          <w:szCs w:val="26"/>
        </w:rPr>
        <w:t xml:space="preserve"> </w:t>
      </w:r>
    </w:p>
    <w:p w14:paraId="0FC3CB97" w14:textId="77777777" w:rsidR="00AD5EBB" w:rsidRPr="002927D3" w:rsidRDefault="00AD5EBB" w:rsidP="002927D3"/>
    <w:p w14:paraId="74D41080" w14:textId="7802AF59" w:rsidR="00E32FB7" w:rsidRDefault="003510BB" w:rsidP="00E32FB7">
      <w:pPr>
        <w:rPr>
          <w:rFonts w:asciiTheme="minorHAnsi" w:hAnsiTheme="minorHAnsi" w:cstheme="minorHAnsi"/>
          <w:sz w:val="26"/>
          <w:szCs w:val="26"/>
        </w:rPr>
      </w:pPr>
      <w:r w:rsidRPr="009F2B59">
        <w:rPr>
          <w:rFonts w:asciiTheme="minorHAnsi" w:hAnsiTheme="minorHAnsi" w:cstheme="minorHAnsi"/>
          <w:b/>
          <w:sz w:val="26"/>
          <w:szCs w:val="26"/>
          <w:u w:val="single"/>
        </w:rPr>
        <w:t>Description</w:t>
      </w:r>
      <w:r w:rsidR="00BD7F1B">
        <w:rPr>
          <w:rStyle w:val="FootnoteReference"/>
          <w:rFonts w:asciiTheme="minorHAnsi" w:hAnsiTheme="minorHAnsi" w:cstheme="minorHAnsi"/>
          <w:b/>
          <w:sz w:val="26"/>
          <w:szCs w:val="26"/>
          <w:u w:val="single"/>
        </w:rPr>
        <w:footnoteReference w:id="1"/>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E32FB7" w:rsidRPr="00E32FB7">
        <w:rPr>
          <w:rFonts w:asciiTheme="minorHAnsi" w:hAnsiTheme="minorHAnsi" w:cstheme="minorHAnsi"/>
          <w:sz w:val="26"/>
          <w:szCs w:val="26"/>
        </w:rPr>
        <w:t xml:space="preserve">One objective of the NFIP is to reduce the long-term exposure of buildings to flood damage. To achieve this objective, the NFIP requires that existing buildings be brought into compliance if improvements, including additions and repairs, are determined to be Substantial Improvement. If the cost of proposed improvements equals or exceeds 50 percent of the market value of the building before the improvements are started, the building must be brought into compliance with the requirements for new construction. The </w:t>
      </w:r>
      <w:r w:rsidR="00937F62">
        <w:rPr>
          <w:rFonts w:asciiTheme="minorHAnsi" w:hAnsiTheme="minorHAnsi" w:cstheme="minorHAnsi"/>
          <w:sz w:val="26"/>
          <w:szCs w:val="26"/>
        </w:rPr>
        <w:t xml:space="preserve">building code and existing building code </w:t>
      </w:r>
      <w:r w:rsidR="00E32FB7" w:rsidRPr="00E32FB7">
        <w:rPr>
          <w:rFonts w:asciiTheme="minorHAnsi" w:hAnsiTheme="minorHAnsi" w:cstheme="minorHAnsi"/>
          <w:sz w:val="26"/>
          <w:szCs w:val="26"/>
        </w:rPr>
        <w:t xml:space="preserve">have the same definition for Substantial Improvement and the same requirements. </w:t>
      </w:r>
    </w:p>
    <w:p w14:paraId="1A0DEE55" w14:textId="77777777" w:rsidR="004B4C0D" w:rsidRPr="00E32FB7" w:rsidRDefault="004B4C0D" w:rsidP="00E32FB7">
      <w:pPr>
        <w:rPr>
          <w:rFonts w:asciiTheme="minorHAnsi" w:hAnsiTheme="minorHAnsi" w:cstheme="minorHAnsi"/>
          <w:sz w:val="26"/>
          <w:szCs w:val="26"/>
        </w:rPr>
      </w:pPr>
    </w:p>
    <w:p w14:paraId="5E10A66A" w14:textId="237CF63E" w:rsidR="00E32FB7" w:rsidRDefault="004B4C0D" w:rsidP="004B4C0D">
      <w:pPr>
        <w:jc w:val="center"/>
        <w:rPr>
          <w:rFonts w:asciiTheme="minorHAnsi" w:hAnsiTheme="minorHAnsi" w:cstheme="minorHAnsi"/>
          <w:sz w:val="26"/>
          <w:szCs w:val="26"/>
        </w:rPr>
      </w:pPr>
      <w:r w:rsidRPr="00CF68D3">
        <w:rPr>
          <w:rFonts w:ascii="Arial" w:hAnsi="Arial" w:cs="Arial"/>
          <w:noProof/>
          <w:sz w:val="22"/>
          <w:szCs w:val="22"/>
        </w:rPr>
        <mc:AlternateContent>
          <mc:Choice Requires="wps">
            <w:drawing>
              <wp:inline distT="0" distB="0" distL="0" distR="0" wp14:anchorId="6324C7CF" wp14:editId="580D5637">
                <wp:extent cx="4572000" cy="1404620"/>
                <wp:effectExtent l="0" t="0" r="1905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46E873F3" w14:textId="77777777" w:rsidR="004B4C0D" w:rsidRDefault="004B4C0D" w:rsidP="004B4C0D">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2"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wps:txbx>
                      <wps:bodyPr rot="0" vert="horz" wrap="square" lIns="91440" tIns="45720" rIns="91440" bIns="45720" anchor="t" anchorCtr="0">
                        <a:spAutoFit/>
                      </wps:bodyPr>
                    </wps:wsp>
                  </a:graphicData>
                </a:graphic>
              </wp:inline>
            </w:drawing>
          </mc:Choice>
          <mc:Fallback>
            <w:pict>
              <v:shape w14:anchorId="6324C7CF" id="Text Box 2" o:spid="_x0000_s1027"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">
                <v:textbox style="mso-fit-shape-to-text:t">
                  <w:txbxContent>
                    <w:p w14:paraId="46E873F3" w14:textId="77777777" w:rsidR="004B4C0D" w:rsidRDefault="004B4C0D" w:rsidP="004B4C0D">
                      <w:pPr>
                        <w:rPr>
                          <w:rFonts w:asciiTheme="minorHAnsi" w:hAnsiTheme="minorHAnsi" w:cstheme="minorHAnsi"/>
                          <w:sz w:val="22"/>
                          <w:szCs w:val="22"/>
                        </w:rPr>
                      </w:pPr>
                      <w:r>
                        <w:rPr>
                          <w:rFonts w:asciiTheme="minorHAnsi" w:hAnsiTheme="minorHAnsi" w:cstheme="minorHAnsi"/>
                          <w:b/>
                          <w:sz w:val="22"/>
                          <w:szCs w:val="22"/>
                        </w:rPr>
                        <w:t xml:space="preserve">NFIP Community Rating System Credits. </w:t>
                      </w:r>
                      <w:r>
                        <w:rPr>
                          <w:rFonts w:asciiTheme="minorHAnsi" w:hAnsiTheme="minorHAnsi" w:cstheme="minorHAnsi"/>
                          <w:sz w:val="22"/>
                          <w:szCs w:val="22"/>
                        </w:rPr>
                        <w:t xml:space="preserve">Adoption and enforcement of this higher standard may qualify for CRS points (credits). Communities should review the </w:t>
                      </w:r>
                      <w:hyperlink r:id="rId13" w:history="1">
                        <w:r w:rsidRPr="00F663CB">
                          <w:rPr>
                            <w:rStyle w:val="Hyperlink"/>
                            <w:rFonts w:asciiTheme="minorHAnsi" w:hAnsiTheme="minorHAnsi" w:cstheme="minorHAnsi"/>
                            <w:i/>
                            <w:sz w:val="22"/>
                            <w:szCs w:val="22"/>
                          </w:rPr>
                          <w:t>CRS Coordinators Manual</w:t>
                        </w:r>
                      </w:hyperlink>
                      <w:r w:rsidRPr="0061288D">
                        <w:rPr>
                          <w:rFonts w:asciiTheme="minorHAnsi" w:hAnsiTheme="minorHAnsi" w:cstheme="minorHAnsi"/>
                          <w:i/>
                          <w:sz w:val="22"/>
                          <w:szCs w:val="22"/>
                        </w:rPr>
                        <w:t xml:space="preserve"> </w:t>
                      </w:r>
                      <w:r>
                        <w:rPr>
                          <w:rFonts w:asciiTheme="minorHAnsi" w:hAnsiTheme="minorHAnsi" w:cstheme="minorHAnsi"/>
                          <w:sz w:val="22"/>
                          <w:szCs w:val="22"/>
                        </w:rPr>
                        <w:t xml:space="preserve">and consult with their CRS Resource Specialists. FEMA/ISO determines which provisions qualify for points.  </w:t>
                      </w:r>
                    </w:p>
                  </w:txbxContent>
                </v:textbox>
                <w10:anchorlock/>
              </v:shape>
            </w:pict>
          </mc:Fallback>
        </mc:AlternateContent>
      </w:r>
    </w:p>
    <w:p w14:paraId="0BFF6751" w14:textId="77777777" w:rsidR="004B4C0D" w:rsidRDefault="004B4C0D" w:rsidP="00E32FB7">
      <w:pPr>
        <w:rPr>
          <w:rFonts w:asciiTheme="minorHAnsi" w:hAnsiTheme="minorHAnsi" w:cstheme="minorHAnsi"/>
          <w:sz w:val="26"/>
          <w:szCs w:val="26"/>
        </w:rPr>
      </w:pPr>
    </w:p>
    <w:p w14:paraId="0689EE39" w14:textId="1A853179" w:rsidR="00E32FB7" w:rsidRPr="00E32FB7" w:rsidRDefault="00E32FB7" w:rsidP="00E32FB7">
      <w:pPr>
        <w:rPr>
          <w:rFonts w:asciiTheme="minorHAnsi" w:hAnsiTheme="minorHAnsi" w:cstheme="minorHAnsi"/>
          <w:sz w:val="26"/>
          <w:szCs w:val="26"/>
        </w:rPr>
      </w:pPr>
      <w:r w:rsidRPr="00E32FB7">
        <w:rPr>
          <w:rFonts w:asciiTheme="minorHAnsi" w:hAnsiTheme="minorHAnsi" w:cstheme="minorHAnsi"/>
          <w:sz w:val="26"/>
          <w:szCs w:val="26"/>
        </w:rPr>
        <w:t xml:space="preserve">Communities can further reduce flood losses over the long term by adopting a requirement that all improvements and repairs be tracked over time and counted toward the Substantial Improvement determination. Adopting “cumulative Substantial Improvement” means that buildings would be brought into compliance sooner than if the community administers the basic Substantial Improvement requirement, which applies to each separate application for improvements and repairs. Generally, periods of 10 or 15 years, or the life of the structure, are selected by communities committed to long-term resiliency. </w:t>
      </w:r>
    </w:p>
    <w:p w14:paraId="3AECE928" w14:textId="0B6FADF1" w:rsidR="00E32FB7" w:rsidRDefault="00E32FB7" w:rsidP="00E32FB7">
      <w:pPr>
        <w:rPr>
          <w:rFonts w:asciiTheme="minorHAnsi" w:hAnsiTheme="minorHAnsi" w:cstheme="minorHAnsi"/>
          <w:sz w:val="26"/>
          <w:szCs w:val="26"/>
        </w:rPr>
      </w:pPr>
    </w:p>
    <w:p w14:paraId="3CA877C0" w14:textId="06E78DDA" w:rsidR="004B4C0D" w:rsidRDefault="00E32FB7" w:rsidP="00E32FB7">
      <w:pPr>
        <w:rPr>
          <w:rFonts w:asciiTheme="minorHAnsi" w:hAnsiTheme="minorHAnsi" w:cstheme="minorHAnsi"/>
          <w:sz w:val="26"/>
          <w:szCs w:val="26"/>
        </w:rPr>
      </w:pPr>
      <w:r w:rsidRPr="00E32FB7">
        <w:rPr>
          <w:rFonts w:asciiTheme="minorHAnsi" w:hAnsiTheme="minorHAnsi" w:cstheme="minorHAnsi"/>
          <w:sz w:val="26"/>
          <w:szCs w:val="26"/>
        </w:rPr>
        <w:lastRenderedPageBreak/>
        <w:t>Another benefit of adopting a cumulative Substantial Improvement requirement is it reduces the likelihood that property owners will deliberately phase improvements sequentially for the specific purpose of avoiding the compliance requirement. Generally, periods of 1 to 5 years are selected when this is a community’s primary objective.</w:t>
      </w:r>
      <w:r w:rsidR="0006298C">
        <w:rPr>
          <w:rFonts w:asciiTheme="minorHAnsi" w:hAnsiTheme="minorHAnsi" w:cstheme="minorHAnsi"/>
          <w:sz w:val="26"/>
          <w:szCs w:val="26"/>
        </w:rPr>
        <w:t xml:space="preserve"> </w:t>
      </w:r>
    </w:p>
    <w:p w14:paraId="6CD208FF" w14:textId="275C576C" w:rsidR="004B4C0D" w:rsidRDefault="004B4C0D" w:rsidP="00E32FB7">
      <w:pPr>
        <w:rPr>
          <w:rFonts w:asciiTheme="minorHAnsi" w:hAnsiTheme="minorHAnsi" w:cstheme="minorHAnsi"/>
          <w:sz w:val="26"/>
          <w:szCs w:val="26"/>
        </w:rPr>
      </w:pPr>
    </w:p>
    <w:p w14:paraId="0B7A1F73" w14:textId="5670AD06" w:rsidR="004B4C0D" w:rsidRDefault="004B4C0D" w:rsidP="004B4C0D">
      <w:pPr>
        <w:jc w:val="center"/>
        <w:rPr>
          <w:rFonts w:asciiTheme="minorHAnsi" w:hAnsiTheme="minorHAnsi" w:cstheme="minorHAnsi"/>
          <w:sz w:val="26"/>
          <w:szCs w:val="26"/>
        </w:rPr>
      </w:pPr>
      <w:r w:rsidRPr="002D7F25">
        <w:rPr>
          <w:rFonts w:ascii="Arial" w:hAnsi="Arial" w:cs="Arial"/>
          <w:noProof/>
          <w:sz w:val="22"/>
          <w:szCs w:val="22"/>
        </w:rPr>
        <mc:AlternateContent>
          <mc:Choice Requires="wps">
            <w:drawing>
              <wp:inline distT="0" distB="0" distL="0" distR="0" wp14:anchorId="4D178BCA" wp14:editId="4BDA5942">
                <wp:extent cx="4572000" cy="1404620"/>
                <wp:effectExtent l="0" t="0" r="19050"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solidFill>
                            <a:srgbClr val="000000"/>
                          </a:solidFill>
                          <a:miter lim="800000"/>
                          <a:headEnd/>
                          <a:tailEnd/>
                        </a:ln>
                      </wps:spPr>
                      <wps:txbx>
                        <w:txbxContent>
                          <w:p w14:paraId="017C3A84" w14:textId="48F1F74B" w:rsidR="0006298C" w:rsidRPr="00AF4274" w:rsidRDefault="0006298C" w:rsidP="0006298C">
                            <w:pPr>
                              <w:rPr>
                                <w:rFonts w:asciiTheme="minorHAnsi" w:hAnsiTheme="minorHAnsi" w:cstheme="minorHAnsi"/>
                                <w:sz w:val="22"/>
                                <w:szCs w:val="22"/>
                              </w:rPr>
                            </w:pPr>
                            <w:r>
                              <w:rPr>
                                <w:rFonts w:asciiTheme="minorHAnsi" w:hAnsiTheme="minorHAnsi" w:cstheme="minorHAnsi"/>
                                <w:sz w:val="22"/>
                                <w:szCs w:val="22"/>
                              </w:rPr>
                              <w:t>See separate instructions for “repetitive flood loss” if your community’s objective is to reduce the number of nonconforming buildings subject to repetitive, low-level flooding.</w:t>
                            </w:r>
                          </w:p>
                        </w:txbxContent>
                      </wps:txbx>
                      <wps:bodyPr rot="0" vert="horz" wrap="square" lIns="91440" tIns="45720" rIns="91440" bIns="45720" anchor="t" anchorCtr="0">
                        <a:spAutoFit/>
                      </wps:bodyPr>
                    </wps:wsp>
                  </a:graphicData>
                </a:graphic>
              </wp:inline>
            </w:drawing>
          </mc:Choice>
          <mc:Fallback>
            <w:pict>
              <v:shape w14:anchorId="4D178BCA" id="_x0000_s1028" type="#_x0000_t202" style="width:5in;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">
                <v:textbox style="mso-fit-shape-to-text:t">
                  <w:txbxContent>
                    <w:p w14:paraId="017C3A84" w14:textId="48F1F74B" w:rsidR="0006298C" w:rsidRPr="00AF4274" w:rsidRDefault="0006298C" w:rsidP="0006298C">
                      <w:pPr>
                        <w:rPr>
                          <w:rFonts w:asciiTheme="minorHAnsi" w:hAnsiTheme="minorHAnsi" w:cstheme="minorHAnsi"/>
                          <w:sz w:val="22"/>
                          <w:szCs w:val="22"/>
                        </w:rPr>
                      </w:pPr>
                      <w:r>
                        <w:rPr>
                          <w:rFonts w:asciiTheme="minorHAnsi" w:hAnsiTheme="minorHAnsi" w:cstheme="minorHAnsi"/>
                          <w:sz w:val="22"/>
                          <w:szCs w:val="22"/>
                        </w:rPr>
                        <w:t>See separate instructions for “repetitive flood loss” if your community’s objective is to reduce the number of nonconforming buildings subject to repetitive, low-level flooding.</w:t>
                      </w:r>
                    </w:p>
                  </w:txbxContent>
                </v:textbox>
                <w10:anchorlock/>
              </v:shape>
            </w:pict>
          </mc:Fallback>
        </mc:AlternateContent>
      </w:r>
    </w:p>
    <w:p w14:paraId="5C3422E5" w14:textId="083F541A" w:rsidR="00CA6E50" w:rsidRDefault="00CA6E50" w:rsidP="00E32FB7">
      <w:pPr>
        <w:rPr>
          <w:rFonts w:asciiTheme="minorHAnsi" w:hAnsiTheme="minorHAnsi" w:cstheme="minorHAnsi"/>
          <w:sz w:val="26"/>
          <w:szCs w:val="26"/>
        </w:rPr>
      </w:pPr>
    </w:p>
    <w:p w14:paraId="6566234A" w14:textId="7DEBCE99" w:rsidR="00831D95" w:rsidRPr="009F2B59" w:rsidRDefault="00E32FB7" w:rsidP="00E32FB7">
      <w:pPr>
        <w:rPr>
          <w:rFonts w:asciiTheme="minorHAnsi" w:hAnsiTheme="minorHAnsi" w:cstheme="minorHAnsi"/>
          <w:sz w:val="26"/>
          <w:szCs w:val="26"/>
        </w:rPr>
      </w:pPr>
      <w:r w:rsidRPr="00E32FB7">
        <w:rPr>
          <w:rFonts w:asciiTheme="minorHAnsi" w:hAnsiTheme="minorHAnsi" w:cstheme="minorHAnsi"/>
          <w:sz w:val="26"/>
          <w:szCs w:val="26"/>
        </w:rPr>
        <w:t>A good system for recording and accessing records is necessary to administer a cumulative Substantial Improvement provision. Each time an owner applies for a permit to make improvements or repairs, the records for that building must be checked. For more guidance, see FEMA P-758,</w:t>
      </w:r>
      <w:r w:rsidRPr="00E32FB7">
        <w:rPr>
          <w:rFonts w:asciiTheme="minorHAnsi" w:hAnsiTheme="minorHAnsi" w:cstheme="minorHAnsi"/>
          <w:i/>
          <w:iCs/>
          <w:sz w:val="26"/>
          <w:szCs w:val="26"/>
        </w:rPr>
        <w:t xml:space="preserve"> </w:t>
      </w:r>
      <w:hyperlink r:id="rId14" w:history="1">
        <w:r w:rsidRPr="001F2848">
          <w:rPr>
            <w:rStyle w:val="Hyperlink"/>
            <w:rFonts w:asciiTheme="minorHAnsi" w:hAnsiTheme="minorHAnsi" w:cstheme="minorHAnsi"/>
            <w:i/>
            <w:iCs/>
            <w:sz w:val="26"/>
            <w:szCs w:val="26"/>
          </w:rPr>
          <w:t>Substantial Improvement /Substantial Damage Desk Reference</w:t>
        </w:r>
      </w:hyperlink>
      <w:r w:rsidR="001F2848">
        <w:rPr>
          <w:rFonts w:asciiTheme="minorHAnsi" w:hAnsiTheme="minorHAnsi" w:cstheme="minorHAnsi"/>
          <w:sz w:val="26"/>
          <w:szCs w:val="26"/>
        </w:rPr>
        <w:t xml:space="preserve"> (2010).</w:t>
      </w:r>
    </w:p>
    <w:p w14:paraId="1A64BA02" w14:textId="77777777" w:rsidR="00831D95" w:rsidRDefault="00831D95" w:rsidP="003510BB">
      <w:pPr>
        <w:rPr>
          <w:rFonts w:ascii="Times New Roman" w:hAnsi="Times New Roman"/>
          <w:sz w:val="24"/>
          <w:szCs w:val="24"/>
        </w:rPr>
      </w:pPr>
    </w:p>
    <w:p w14:paraId="1C64D7D2" w14:textId="7C7E18E0" w:rsidR="00076A36" w:rsidRPr="009F2B59" w:rsidRDefault="009C5AE3" w:rsidP="000225FA">
      <w:pPr>
        <w:rPr>
          <w:rFonts w:asciiTheme="minorHAnsi" w:hAnsiTheme="minorHAnsi" w:cstheme="minorHAnsi"/>
          <w:sz w:val="26"/>
          <w:szCs w:val="26"/>
        </w:rPr>
      </w:pPr>
      <w:r w:rsidRPr="009F2B59">
        <w:rPr>
          <w:rFonts w:asciiTheme="minorHAnsi" w:hAnsiTheme="minorHAnsi" w:cstheme="minorHAnsi"/>
          <w:b/>
          <w:sz w:val="26"/>
          <w:szCs w:val="26"/>
          <w:u w:val="single"/>
        </w:rPr>
        <w:t xml:space="preserve">How </w:t>
      </w:r>
      <w:r w:rsidR="00937F62">
        <w:rPr>
          <w:rFonts w:asciiTheme="minorHAnsi" w:hAnsiTheme="minorHAnsi" w:cstheme="minorHAnsi"/>
          <w:b/>
          <w:sz w:val="26"/>
          <w:szCs w:val="26"/>
          <w:u w:val="single"/>
        </w:rPr>
        <w:t>Part 2 (building) and Part 10 (existing building) Specify</w:t>
      </w:r>
      <w:r w:rsidR="00677E5A" w:rsidRPr="009F2B59">
        <w:rPr>
          <w:rFonts w:asciiTheme="minorHAnsi" w:hAnsiTheme="minorHAnsi" w:cstheme="minorHAnsi"/>
          <w:b/>
          <w:sz w:val="26"/>
          <w:szCs w:val="26"/>
          <w:u w:val="single"/>
        </w:rPr>
        <w:t xml:space="preserve"> </w:t>
      </w:r>
      <w:r w:rsidR="00E32FB7">
        <w:rPr>
          <w:rFonts w:asciiTheme="minorHAnsi" w:hAnsiTheme="minorHAnsi" w:cstheme="minorHAnsi"/>
          <w:b/>
          <w:sz w:val="26"/>
          <w:szCs w:val="26"/>
          <w:u w:val="single"/>
        </w:rPr>
        <w:t>Substantial Improvement (and Substantial Damage)</w:t>
      </w:r>
      <w:r w:rsidRPr="009F2B59">
        <w:rPr>
          <w:rFonts w:asciiTheme="minorHAnsi" w:hAnsiTheme="minorHAnsi" w:cstheme="minorHAnsi"/>
          <w:b/>
          <w:sz w:val="26"/>
          <w:szCs w:val="26"/>
        </w:rPr>
        <w:t>:</w:t>
      </w:r>
      <w:r w:rsidRPr="009F2B59">
        <w:rPr>
          <w:rFonts w:asciiTheme="minorHAnsi" w:hAnsiTheme="minorHAnsi" w:cstheme="minorHAnsi"/>
          <w:sz w:val="26"/>
          <w:szCs w:val="26"/>
        </w:rPr>
        <w:t xml:space="preserve">  </w:t>
      </w:r>
      <w:r w:rsidR="00937F62">
        <w:rPr>
          <w:rFonts w:asciiTheme="minorHAnsi" w:hAnsiTheme="minorHAnsi" w:cstheme="minorHAnsi"/>
          <w:sz w:val="26"/>
          <w:szCs w:val="26"/>
        </w:rPr>
        <w:t>Part 2 (building) and Part 10 (existing building)</w:t>
      </w:r>
      <w:r w:rsidR="00BD7F1B">
        <w:rPr>
          <w:rFonts w:asciiTheme="minorHAnsi" w:hAnsiTheme="minorHAnsi" w:cstheme="minorHAnsi"/>
          <w:sz w:val="26"/>
          <w:szCs w:val="26"/>
        </w:rPr>
        <w:t xml:space="preserve"> both</w:t>
      </w:r>
      <w:r w:rsidR="00E32FB7" w:rsidRPr="00E32FB7">
        <w:rPr>
          <w:rFonts w:asciiTheme="minorHAnsi" w:hAnsiTheme="minorHAnsi" w:cstheme="minorHAnsi"/>
          <w:sz w:val="26"/>
          <w:szCs w:val="26"/>
        </w:rPr>
        <w:t xml:space="preserve"> include the basic, NFIP-consistent definitions for the terms Substantial Improvement and Substantial Damage.  Using these basic definitions means the SI/SD determination is done by the local official for each individual permit application for work (improvements, alterations, additions, repairs), even if more than another application is submitted after the first one is closed out.  The SI/SD determination requires the local official to compare the cost of work to the market value of the building.  This is outlined in the duties of the Floodplain Administrator, Model Ordinance </w:t>
      </w:r>
      <w:r w:rsidR="00E32FB7" w:rsidRPr="00710817">
        <w:rPr>
          <w:rFonts w:asciiTheme="minorHAnsi" w:hAnsiTheme="minorHAnsi" w:cstheme="minorHAnsi"/>
          <w:sz w:val="26"/>
          <w:szCs w:val="26"/>
        </w:rPr>
        <w:t>Section 103</w:t>
      </w:r>
      <w:r w:rsidR="00613F5C" w:rsidRPr="00710817">
        <w:rPr>
          <w:rFonts w:asciiTheme="minorHAnsi" w:hAnsiTheme="minorHAnsi" w:cstheme="minorHAnsi"/>
          <w:sz w:val="26"/>
          <w:szCs w:val="26"/>
        </w:rPr>
        <w:t>-</w:t>
      </w:r>
      <w:r w:rsidR="00710817" w:rsidRPr="00710817">
        <w:rPr>
          <w:rFonts w:asciiTheme="minorHAnsi" w:hAnsiTheme="minorHAnsi" w:cstheme="minorHAnsi"/>
          <w:sz w:val="26"/>
          <w:szCs w:val="26"/>
        </w:rPr>
        <w:t>5 Substantial improvement and substantial damage determinations.</w:t>
      </w:r>
      <w:r w:rsidR="00E32FB7" w:rsidRPr="00E32FB7">
        <w:rPr>
          <w:rFonts w:asciiTheme="minorHAnsi" w:hAnsiTheme="minorHAnsi" w:cstheme="minorHAnsi"/>
          <w:sz w:val="26"/>
          <w:szCs w:val="26"/>
        </w:rPr>
        <w:t xml:space="preserve"> </w:t>
      </w:r>
      <w:r w:rsidR="00076A36" w:rsidRPr="009F2B59">
        <w:rPr>
          <w:rFonts w:asciiTheme="minorHAnsi" w:hAnsiTheme="minorHAnsi" w:cstheme="minorHAnsi"/>
          <w:sz w:val="26"/>
          <w:szCs w:val="26"/>
        </w:rPr>
        <w:t xml:space="preserve"> </w:t>
      </w:r>
    </w:p>
    <w:p w14:paraId="63B85E71" w14:textId="77777777" w:rsidR="004F6805" w:rsidRPr="009F2B59" w:rsidRDefault="004F6805" w:rsidP="004B4C0D"/>
    <w:p w14:paraId="54724903" w14:textId="77777777" w:rsidR="008F0BD5" w:rsidRPr="009F2B59" w:rsidRDefault="008F0BD5">
      <w:pPr>
        <w:widowControl/>
        <w:spacing w:before="120" w:after="120"/>
        <w:rPr>
          <w:rFonts w:asciiTheme="minorHAnsi" w:hAnsiTheme="minorHAnsi" w:cstheme="minorHAnsi"/>
          <w:b/>
          <w:sz w:val="26"/>
          <w:szCs w:val="26"/>
          <w:u w:val="single"/>
        </w:rPr>
      </w:pPr>
      <w:r w:rsidRPr="009F2B59">
        <w:rPr>
          <w:rFonts w:asciiTheme="minorHAnsi" w:hAnsiTheme="minorHAnsi" w:cstheme="minorHAnsi"/>
          <w:b/>
          <w:sz w:val="26"/>
          <w:szCs w:val="26"/>
          <w:u w:val="single"/>
        </w:rPr>
        <w:t>INSTRUCTIONS</w:t>
      </w:r>
    </w:p>
    <w:p w14:paraId="28A24B71" w14:textId="1E5FDB7E" w:rsidR="00E32FB7" w:rsidRPr="00E32FB7" w:rsidRDefault="00E32FB7" w:rsidP="00E32FB7">
      <w:pPr>
        <w:rPr>
          <w:rFonts w:asciiTheme="minorHAnsi" w:hAnsiTheme="minorHAnsi" w:cstheme="minorHAnsi"/>
          <w:sz w:val="26"/>
          <w:szCs w:val="26"/>
        </w:rPr>
      </w:pPr>
      <w:r w:rsidRPr="00E32FB7">
        <w:rPr>
          <w:rFonts w:asciiTheme="minorHAnsi" w:hAnsiTheme="minorHAnsi" w:cstheme="minorHAnsi"/>
          <w:sz w:val="26"/>
          <w:szCs w:val="26"/>
        </w:rPr>
        <w:t xml:space="preserve">Implementing cumulative substantial improvement requires modification of the definition of “substantial improvement” that appears in three places:  </w:t>
      </w:r>
      <w:r w:rsidR="00937F62">
        <w:rPr>
          <w:rFonts w:asciiTheme="minorHAnsi" w:hAnsiTheme="minorHAnsi" w:cstheme="minorHAnsi"/>
          <w:sz w:val="26"/>
          <w:szCs w:val="26"/>
        </w:rPr>
        <w:t>Part 2 (building), Part 10 (existing building)</w:t>
      </w:r>
      <w:r w:rsidR="00873921">
        <w:rPr>
          <w:rFonts w:asciiTheme="minorHAnsi" w:hAnsiTheme="minorHAnsi" w:cstheme="minorHAnsi"/>
          <w:sz w:val="26"/>
          <w:szCs w:val="26"/>
        </w:rPr>
        <w:t xml:space="preserve">, and the community’s floodplain management ordinance. The floodplain management ordinance should also be modified where duties of the floodplain administrator are specified. </w:t>
      </w:r>
    </w:p>
    <w:p w14:paraId="7534FC20" w14:textId="77777777" w:rsidR="00E32FB7" w:rsidRPr="00E32FB7" w:rsidRDefault="00E32FB7" w:rsidP="00E32FB7">
      <w:pPr>
        <w:rPr>
          <w:rFonts w:asciiTheme="minorHAnsi" w:hAnsiTheme="minorHAnsi" w:cstheme="minorHAnsi"/>
          <w:sz w:val="26"/>
          <w:szCs w:val="26"/>
        </w:rPr>
      </w:pPr>
    </w:p>
    <w:p w14:paraId="0CB93BCF" w14:textId="672DE50C" w:rsidR="00E32FB7" w:rsidRPr="00E32FB7" w:rsidRDefault="00BE2059" w:rsidP="00E32FB7">
      <w:pPr>
        <w:rPr>
          <w:rFonts w:asciiTheme="minorHAnsi" w:hAnsiTheme="minorHAnsi" w:cstheme="minorHAnsi"/>
          <w:sz w:val="26"/>
          <w:szCs w:val="26"/>
        </w:rPr>
      </w:pPr>
      <w:r w:rsidRPr="00BE2059">
        <w:rPr>
          <w:rFonts w:asciiTheme="minorHAnsi" w:hAnsiTheme="minorHAnsi" w:cstheme="minorHAnsi"/>
          <w:b/>
          <w:sz w:val="26"/>
          <w:szCs w:val="26"/>
        </w:rPr>
        <w:t>Step 1.</w:t>
      </w:r>
      <w:r w:rsidRPr="00BE2059">
        <w:rPr>
          <w:rFonts w:asciiTheme="minorHAnsi" w:hAnsiTheme="minorHAnsi" w:cstheme="minorHAnsi"/>
          <w:sz w:val="26"/>
          <w:szCs w:val="26"/>
        </w:rPr>
        <w:t xml:space="preserve">  </w:t>
      </w:r>
      <w:r w:rsidRPr="00191F99">
        <w:rPr>
          <w:rFonts w:asciiTheme="minorHAnsi" w:hAnsiTheme="minorHAnsi" w:cstheme="minorHAnsi"/>
          <w:b/>
          <w:sz w:val="26"/>
          <w:szCs w:val="26"/>
        </w:rPr>
        <w:t>Select the period of accumulation.</w:t>
      </w:r>
      <w:r>
        <w:rPr>
          <w:rFonts w:asciiTheme="minorHAnsi" w:hAnsiTheme="minorHAnsi" w:cstheme="minorHAnsi"/>
          <w:i/>
          <w:sz w:val="26"/>
          <w:szCs w:val="26"/>
        </w:rPr>
        <w:t xml:space="preserve">  </w:t>
      </w:r>
      <w:r w:rsidR="00E32FB7" w:rsidRPr="00E32FB7">
        <w:rPr>
          <w:rFonts w:asciiTheme="minorHAnsi" w:hAnsiTheme="minorHAnsi" w:cstheme="minorHAnsi"/>
          <w:sz w:val="26"/>
          <w:szCs w:val="26"/>
        </w:rPr>
        <w:t xml:space="preserve">Communities must select the </w:t>
      </w:r>
      <w:proofErr w:type="gramStart"/>
      <w:r w:rsidR="00E32FB7" w:rsidRPr="00E32FB7">
        <w:rPr>
          <w:rFonts w:asciiTheme="minorHAnsi" w:hAnsiTheme="minorHAnsi" w:cstheme="minorHAnsi"/>
          <w:sz w:val="26"/>
          <w:szCs w:val="26"/>
        </w:rPr>
        <w:t>period of time</w:t>
      </w:r>
      <w:proofErr w:type="gramEnd"/>
      <w:r w:rsidR="00E32FB7" w:rsidRPr="00E32FB7">
        <w:rPr>
          <w:rFonts w:asciiTheme="minorHAnsi" w:hAnsiTheme="minorHAnsi" w:cstheme="minorHAnsi"/>
          <w:sz w:val="26"/>
          <w:szCs w:val="26"/>
        </w:rPr>
        <w:t xml:space="preserve"> over which they will maintain records to accumulate the cost of improvements and repairs.  Where this </w:t>
      </w:r>
      <w:r w:rsidR="00E32FB7" w:rsidRPr="00C44BB0">
        <w:rPr>
          <w:rFonts w:asciiTheme="minorHAnsi" w:hAnsiTheme="minorHAnsi" w:cstheme="minorHAnsi"/>
          <w:b/>
          <w:bCs/>
          <w:sz w:val="26"/>
          <w:szCs w:val="26"/>
        </w:rPr>
        <w:t>{number of years}</w:t>
      </w:r>
      <w:r w:rsidR="00E32FB7" w:rsidRPr="00E32FB7">
        <w:rPr>
          <w:rFonts w:asciiTheme="minorHAnsi" w:hAnsiTheme="minorHAnsi" w:cstheme="minorHAnsi"/>
          <w:sz w:val="26"/>
          <w:szCs w:val="26"/>
        </w:rPr>
        <w:t xml:space="preserve"> appears in the following text</w:t>
      </w:r>
      <w:r w:rsidR="00613F5C">
        <w:rPr>
          <w:rFonts w:asciiTheme="minorHAnsi" w:hAnsiTheme="minorHAnsi" w:cstheme="minorHAnsi"/>
          <w:sz w:val="26"/>
          <w:szCs w:val="26"/>
        </w:rPr>
        <w:t>s</w:t>
      </w:r>
      <w:r w:rsidR="00E32FB7" w:rsidRPr="00E32FB7">
        <w:rPr>
          <w:rFonts w:asciiTheme="minorHAnsi" w:hAnsiTheme="minorHAnsi" w:cstheme="minorHAnsi"/>
          <w:sz w:val="26"/>
          <w:szCs w:val="26"/>
        </w:rPr>
        <w:t xml:space="preserve">, insert the period your community uses. There are pros and cons for selecting longer periods (such as 10-years or the life of the structure) and for selecting shorter periods (such as 1-year or 5-years).  The </w:t>
      </w:r>
      <w:proofErr w:type="gramStart"/>
      <w:r w:rsidR="00E32FB7" w:rsidRPr="00E32FB7">
        <w:rPr>
          <w:rFonts w:asciiTheme="minorHAnsi" w:hAnsiTheme="minorHAnsi" w:cstheme="minorHAnsi"/>
          <w:sz w:val="26"/>
          <w:szCs w:val="26"/>
        </w:rPr>
        <w:t>period of time</w:t>
      </w:r>
      <w:proofErr w:type="gramEnd"/>
      <w:r w:rsidR="00E32FB7" w:rsidRPr="00E32FB7">
        <w:rPr>
          <w:rFonts w:asciiTheme="minorHAnsi" w:hAnsiTheme="minorHAnsi" w:cstheme="minorHAnsi"/>
          <w:sz w:val="26"/>
          <w:szCs w:val="26"/>
        </w:rPr>
        <w:t xml:space="preserve"> also determines </w:t>
      </w:r>
      <w:r w:rsidR="0006298C">
        <w:rPr>
          <w:rFonts w:asciiTheme="minorHAnsi" w:hAnsiTheme="minorHAnsi" w:cstheme="minorHAnsi"/>
          <w:sz w:val="26"/>
          <w:szCs w:val="26"/>
        </w:rPr>
        <w:t xml:space="preserve">whether cumulative substantial improvement qualifies for </w:t>
      </w:r>
      <w:r w:rsidR="00E32FB7" w:rsidRPr="00E32FB7">
        <w:rPr>
          <w:rFonts w:asciiTheme="minorHAnsi" w:hAnsiTheme="minorHAnsi" w:cstheme="minorHAnsi"/>
          <w:sz w:val="26"/>
          <w:szCs w:val="26"/>
        </w:rPr>
        <w:t xml:space="preserve">Community Rating System points.  </w:t>
      </w:r>
      <w:r w:rsidR="00191F99">
        <w:rPr>
          <w:rFonts w:asciiTheme="minorHAnsi" w:hAnsiTheme="minorHAnsi" w:cstheme="minorHAnsi"/>
          <w:sz w:val="26"/>
          <w:szCs w:val="26"/>
        </w:rPr>
        <w:t>A</w:t>
      </w:r>
      <w:r w:rsidR="00E32FB7" w:rsidRPr="00E32FB7">
        <w:rPr>
          <w:rFonts w:asciiTheme="minorHAnsi" w:hAnsiTheme="minorHAnsi" w:cstheme="minorHAnsi"/>
          <w:sz w:val="26"/>
          <w:szCs w:val="26"/>
        </w:rPr>
        <w:t xml:space="preserve">lso see FEMA P-758 to </w:t>
      </w:r>
      <w:r w:rsidR="00E32FB7" w:rsidRPr="00E32FB7">
        <w:rPr>
          <w:rFonts w:asciiTheme="minorHAnsi" w:hAnsiTheme="minorHAnsi" w:cstheme="minorHAnsi"/>
          <w:sz w:val="26"/>
          <w:szCs w:val="26"/>
        </w:rPr>
        <w:lastRenderedPageBreak/>
        <w:t>consider how market values changing over time can be handled.  Communities that adopt this provision should have written administrative procedures in place.</w:t>
      </w:r>
    </w:p>
    <w:p w14:paraId="39382222" w14:textId="77777777" w:rsidR="00E32FB7" w:rsidRPr="00E32FB7" w:rsidRDefault="00E32FB7" w:rsidP="00E32FB7">
      <w:pPr>
        <w:rPr>
          <w:rFonts w:asciiTheme="minorHAnsi" w:hAnsiTheme="minorHAnsi" w:cstheme="minorHAnsi"/>
          <w:sz w:val="26"/>
          <w:szCs w:val="26"/>
        </w:rPr>
      </w:pPr>
    </w:p>
    <w:p w14:paraId="39823317" w14:textId="7C103377" w:rsidR="00E32FB7" w:rsidRPr="00E32FB7" w:rsidRDefault="00E32FB7" w:rsidP="00E32FB7">
      <w:pPr>
        <w:rPr>
          <w:rFonts w:asciiTheme="minorHAnsi" w:hAnsiTheme="minorHAnsi" w:cstheme="minorHAnsi"/>
          <w:sz w:val="26"/>
          <w:szCs w:val="26"/>
        </w:rPr>
      </w:pPr>
      <w:r w:rsidRPr="00E32FB7">
        <w:rPr>
          <w:rFonts w:asciiTheme="minorHAnsi" w:hAnsiTheme="minorHAnsi" w:cstheme="minorHAnsi"/>
          <w:sz w:val="26"/>
          <w:szCs w:val="26"/>
        </w:rPr>
        <w:t xml:space="preserve">To alert the public and those who use the regulations about this time-dependent requirement, where this </w:t>
      </w:r>
      <w:r w:rsidRPr="00D9539F">
        <w:rPr>
          <w:rFonts w:asciiTheme="minorHAnsi" w:hAnsiTheme="minorHAnsi" w:cstheme="minorHAnsi"/>
          <w:b/>
          <w:bCs/>
          <w:sz w:val="26"/>
          <w:szCs w:val="26"/>
        </w:rPr>
        <w:t>{see Note}</w:t>
      </w:r>
      <w:r w:rsidRPr="00E32FB7">
        <w:rPr>
          <w:rFonts w:asciiTheme="minorHAnsi" w:hAnsiTheme="minorHAnsi" w:cstheme="minorHAnsi"/>
          <w:sz w:val="26"/>
          <w:szCs w:val="26"/>
        </w:rPr>
        <w:t xml:space="preserve"> appears in the following text, insert the date based on one of the following:</w:t>
      </w:r>
    </w:p>
    <w:p w14:paraId="598B6E0C" w14:textId="77777777" w:rsidR="00191F99" w:rsidRPr="00BE2059" w:rsidRDefault="00191F99" w:rsidP="00191F99">
      <w:pPr>
        <w:pStyle w:val="ListParagraph"/>
        <w:numPr>
          <w:ilvl w:val="0"/>
          <w:numId w:val="29"/>
        </w:numPr>
        <w:spacing w:before="120"/>
        <w:rPr>
          <w:rFonts w:asciiTheme="minorHAnsi" w:hAnsiTheme="minorHAnsi" w:cstheme="minorHAnsi"/>
          <w:sz w:val="26"/>
          <w:szCs w:val="26"/>
        </w:rPr>
      </w:pPr>
      <w:r w:rsidRPr="00BE2059">
        <w:rPr>
          <w:rFonts w:asciiTheme="minorHAnsi" w:hAnsiTheme="minorHAnsi" w:cstheme="minorHAnsi"/>
          <w:sz w:val="26"/>
          <w:szCs w:val="26"/>
        </w:rPr>
        <w:t xml:space="preserve">If this is the first time the community has adopted a cumulative substantial improvement provision, </w:t>
      </w:r>
      <w:r w:rsidRPr="00BE2059">
        <w:rPr>
          <w:rFonts w:asciiTheme="minorHAnsi" w:hAnsiTheme="minorHAnsi" w:cstheme="minorHAnsi"/>
          <w:b/>
          <w:bCs/>
          <w:sz w:val="26"/>
          <w:szCs w:val="26"/>
        </w:rPr>
        <w:t>{insert the actual date identified by month, day, year, on which this ordinance will be effective}</w:t>
      </w:r>
      <w:r w:rsidRPr="00BE2059">
        <w:rPr>
          <w:rFonts w:asciiTheme="minorHAnsi" w:hAnsiTheme="minorHAnsi" w:cstheme="minorHAnsi"/>
          <w:sz w:val="26"/>
          <w:szCs w:val="26"/>
        </w:rPr>
        <w:t>.</w:t>
      </w:r>
    </w:p>
    <w:p w14:paraId="52EED0CC" w14:textId="75B6558D" w:rsidR="00E32FB7" w:rsidRPr="00BE2059" w:rsidRDefault="00E32FB7" w:rsidP="00191F99">
      <w:pPr>
        <w:pStyle w:val="ListParagraph"/>
        <w:numPr>
          <w:ilvl w:val="0"/>
          <w:numId w:val="29"/>
        </w:numPr>
        <w:spacing w:before="120"/>
        <w:rPr>
          <w:rFonts w:asciiTheme="minorHAnsi" w:hAnsiTheme="minorHAnsi" w:cstheme="minorHAnsi"/>
          <w:sz w:val="26"/>
          <w:szCs w:val="26"/>
        </w:rPr>
      </w:pPr>
      <w:r w:rsidRPr="00BE2059">
        <w:rPr>
          <w:rFonts w:asciiTheme="minorHAnsi" w:hAnsiTheme="minorHAnsi" w:cstheme="minorHAnsi"/>
          <w:sz w:val="26"/>
          <w:szCs w:val="26"/>
        </w:rPr>
        <w:t xml:space="preserve">If the community has previously adopted a cumulative substantial improvement provision, </w:t>
      </w:r>
      <w:r w:rsidRPr="00BE2059">
        <w:rPr>
          <w:rFonts w:asciiTheme="minorHAnsi" w:hAnsiTheme="minorHAnsi" w:cstheme="minorHAnsi"/>
          <w:b/>
          <w:bCs/>
          <w:sz w:val="26"/>
          <w:szCs w:val="26"/>
        </w:rPr>
        <w:t>{insert the effective date of the first ordinance that adopted that provision}</w:t>
      </w:r>
      <w:r w:rsidRPr="00BE2059">
        <w:rPr>
          <w:rFonts w:asciiTheme="minorHAnsi" w:hAnsiTheme="minorHAnsi" w:cstheme="minorHAnsi"/>
          <w:sz w:val="26"/>
          <w:szCs w:val="26"/>
        </w:rPr>
        <w:t xml:space="preserve">.   </w:t>
      </w:r>
    </w:p>
    <w:p w14:paraId="53958CAB" w14:textId="77777777" w:rsidR="006B767D" w:rsidRPr="009F2B59" w:rsidRDefault="006B767D" w:rsidP="009A4603">
      <w:pPr>
        <w:rPr>
          <w:rFonts w:asciiTheme="minorHAnsi" w:hAnsiTheme="minorHAnsi" w:cstheme="minorHAnsi"/>
          <w:sz w:val="26"/>
          <w:szCs w:val="26"/>
        </w:rPr>
      </w:pPr>
    </w:p>
    <w:p w14:paraId="0BA38687" w14:textId="2CF50B01" w:rsidR="00FE1AC3" w:rsidRPr="00BE2059" w:rsidRDefault="001F317D" w:rsidP="00FE1AC3">
      <w:pPr>
        <w:rPr>
          <w:rFonts w:asciiTheme="minorHAnsi" w:hAnsiTheme="minorHAnsi" w:cstheme="minorHAnsi"/>
          <w:sz w:val="26"/>
          <w:szCs w:val="26"/>
        </w:rPr>
      </w:pPr>
      <w:r w:rsidRPr="00BE2059">
        <w:rPr>
          <w:rFonts w:asciiTheme="minorHAnsi" w:hAnsiTheme="minorHAnsi" w:cstheme="minorHAnsi"/>
          <w:b/>
          <w:sz w:val="26"/>
          <w:szCs w:val="26"/>
        </w:rPr>
        <w:t>Step</w:t>
      </w:r>
      <w:r w:rsidR="007D39D5" w:rsidRPr="00BE2059">
        <w:rPr>
          <w:rFonts w:asciiTheme="minorHAnsi" w:hAnsiTheme="minorHAnsi" w:cstheme="minorHAnsi"/>
          <w:b/>
          <w:sz w:val="26"/>
          <w:szCs w:val="26"/>
        </w:rPr>
        <w:t xml:space="preserve"> </w:t>
      </w:r>
      <w:r w:rsidR="00972358">
        <w:rPr>
          <w:rFonts w:asciiTheme="minorHAnsi" w:hAnsiTheme="minorHAnsi" w:cstheme="minorHAnsi"/>
          <w:b/>
          <w:sz w:val="26"/>
          <w:szCs w:val="26"/>
        </w:rPr>
        <w:t>2</w:t>
      </w:r>
      <w:r w:rsidRPr="00BE2059">
        <w:rPr>
          <w:rFonts w:asciiTheme="minorHAnsi" w:hAnsiTheme="minorHAnsi" w:cstheme="minorHAnsi"/>
          <w:b/>
          <w:sz w:val="26"/>
          <w:szCs w:val="26"/>
        </w:rPr>
        <w:t>.</w:t>
      </w:r>
      <w:r w:rsidR="00191F99">
        <w:rPr>
          <w:rFonts w:asciiTheme="minorHAnsi" w:hAnsiTheme="minorHAnsi" w:cstheme="minorHAnsi"/>
          <w:b/>
          <w:sz w:val="26"/>
          <w:szCs w:val="26"/>
        </w:rPr>
        <w:t xml:space="preserve"> </w:t>
      </w:r>
      <w:r w:rsidR="00B05D43">
        <w:rPr>
          <w:rFonts w:asciiTheme="minorHAnsi" w:hAnsiTheme="minorHAnsi" w:cstheme="minorHAnsi"/>
          <w:b/>
          <w:sz w:val="26"/>
          <w:szCs w:val="26"/>
        </w:rPr>
        <w:t>Amend</w:t>
      </w:r>
      <w:r w:rsidR="00191F99">
        <w:rPr>
          <w:rFonts w:asciiTheme="minorHAnsi" w:hAnsiTheme="minorHAnsi" w:cstheme="minorHAnsi"/>
          <w:b/>
          <w:sz w:val="26"/>
          <w:szCs w:val="26"/>
        </w:rPr>
        <w:t xml:space="preserve"> </w:t>
      </w:r>
      <w:r w:rsidR="00937F62">
        <w:rPr>
          <w:rFonts w:asciiTheme="minorHAnsi" w:hAnsiTheme="minorHAnsi" w:cstheme="minorHAnsi"/>
          <w:b/>
          <w:sz w:val="26"/>
          <w:szCs w:val="26"/>
        </w:rPr>
        <w:t>Part 2</w:t>
      </w:r>
      <w:r w:rsidR="00191F99">
        <w:rPr>
          <w:rFonts w:asciiTheme="minorHAnsi" w:hAnsiTheme="minorHAnsi" w:cstheme="minorHAnsi"/>
          <w:b/>
          <w:sz w:val="26"/>
          <w:szCs w:val="26"/>
        </w:rPr>
        <w:t xml:space="preserve"> </w:t>
      </w:r>
      <w:r w:rsidR="00191F99">
        <w:rPr>
          <w:rFonts w:asciiTheme="minorHAnsi" w:hAnsiTheme="minorHAnsi" w:cstheme="minorHAnsi"/>
          <w:b/>
          <w:bCs/>
          <w:sz w:val="26"/>
          <w:szCs w:val="26"/>
        </w:rPr>
        <w:t xml:space="preserve">(all buildings except 1- and 2-family dwellings and townhouses less than three stories). </w:t>
      </w:r>
      <w:r w:rsidR="00191F99">
        <w:rPr>
          <w:rFonts w:asciiTheme="minorHAnsi" w:hAnsiTheme="minorHAnsi" w:cstheme="minorHAnsi"/>
          <w:sz w:val="26"/>
          <w:szCs w:val="26"/>
        </w:rPr>
        <w:t xml:space="preserve">Add a section to the ordinance that adopts local technical amendments to </w:t>
      </w:r>
      <w:r w:rsidR="00937F62">
        <w:rPr>
          <w:rFonts w:asciiTheme="minorHAnsi" w:hAnsiTheme="minorHAnsi" w:cstheme="minorHAnsi"/>
          <w:sz w:val="26"/>
          <w:szCs w:val="26"/>
        </w:rPr>
        <w:t>Part 2</w:t>
      </w:r>
      <w:r w:rsidR="00191F99">
        <w:rPr>
          <w:rFonts w:asciiTheme="minorHAnsi" w:hAnsiTheme="minorHAnsi" w:cstheme="minorHAnsi"/>
          <w:sz w:val="26"/>
          <w:szCs w:val="26"/>
        </w:rPr>
        <w:t xml:space="preserve">.  To make the changes discernable, maintain strikethrough and underlining.  </w:t>
      </w:r>
    </w:p>
    <w:p w14:paraId="1B6C9208" w14:textId="77777777" w:rsidR="008051C9" w:rsidRPr="00BE2059" w:rsidRDefault="008051C9" w:rsidP="008051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8051C9" w14:paraId="1353F13C" w14:textId="77777777" w:rsidTr="006753EE">
        <w:tc>
          <w:tcPr>
            <w:tcW w:w="8370" w:type="dxa"/>
          </w:tcPr>
          <w:p w14:paraId="047C8CCF" w14:textId="4FB3ECEB" w:rsidR="00B346C9" w:rsidRPr="00191F99" w:rsidRDefault="003A43CC" w:rsidP="00B346C9">
            <w:pPr>
              <w:pStyle w:val="StyleIBC1"/>
              <w:spacing w:after="60"/>
              <w:rPr>
                <w:rFonts w:ascii="Arial" w:hAnsi="Arial" w:cs="Arial"/>
                <w:i/>
              </w:rPr>
            </w:pPr>
            <w:r>
              <w:rPr>
                <w:rFonts w:ascii="Arial" w:hAnsi="Arial" w:cs="Arial"/>
                <w:i/>
              </w:rPr>
              <w:t xml:space="preserve">CCR Title 24, Part 2, </w:t>
            </w:r>
            <w:r w:rsidR="00191F99">
              <w:rPr>
                <w:rFonts w:ascii="Arial" w:hAnsi="Arial" w:cs="Arial"/>
                <w:i/>
              </w:rPr>
              <w:t>Section 104.2.1 is hereby amended</w:t>
            </w:r>
            <w:r w:rsidR="00B346C9" w:rsidRPr="00191F99">
              <w:rPr>
                <w:rFonts w:ascii="Arial" w:hAnsi="Arial" w:cs="Arial"/>
                <w:i/>
              </w:rPr>
              <w:t xml:space="preserve"> as follows:</w:t>
            </w:r>
          </w:p>
          <w:p w14:paraId="393292BA" w14:textId="77777777" w:rsidR="00B346C9" w:rsidRPr="00F4033A" w:rsidRDefault="00B346C9" w:rsidP="00B346C9">
            <w:pPr>
              <w:ind w:left="360"/>
              <w:rPr>
                <w:rFonts w:ascii="Arial" w:hAnsi="Arial" w:cs="Arial"/>
                <w:b/>
                <w:bCs/>
                <w:sz w:val="22"/>
                <w:szCs w:val="22"/>
              </w:rPr>
            </w:pPr>
          </w:p>
          <w:p w14:paraId="6433C5E1" w14:textId="17DB1981" w:rsidR="00B346C9" w:rsidRPr="00F4033A" w:rsidRDefault="00B346C9" w:rsidP="00B346C9">
            <w:pPr>
              <w:ind w:left="360"/>
              <w:rPr>
                <w:rFonts w:ascii="Arial" w:hAnsi="Arial" w:cs="Arial"/>
                <w:sz w:val="22"/>
                <w:szCs w:val="22"/>
              </w:rPr>
            </w:pPr>
            <w:r w:rsidRPr="00F4033A">
              <w:rPr>
                <w:rFonts w:ascii="Arial" w:hAnsi="Arial" w:cs="Arial"/>
                <w:b/>
                <w:bCs/>
                <w:sz w:val="22"/>
                <w:szCs w:val="22"/>
              </w:rPr>
              <w:t xml:space="preserve">104.2.1 Determination of substantially improved or substantially damaged existing buildings and structures in flood hazard areas. </w:t>
            </w:r>
            <w:r w:rsidRPr="00F4033A">
              <w:rPr>
                <w:rFonts w:ascii="Arial" w:hAnsi="Arial" w:cs="Arial"/>
                <w:sz w:val="22"/>
                <w:szCs w:val="22"/>
              </w:rPr>
              <w:t xml:space="preserve">For applications for reconstruction, rehabilitation, repair, alteration, addition or other improvement of existing buildings or structures located in flood hazard areas, the building official shall determine where the proposed work constitutes substantial improvement or repair of substantial damage. </w:t>
            </w:r>
            <w:r w:rsidRPr="00F4033A">
              <w:rPr>
                <w:rFonts w:ascii="Arial" w:hAnsi="Arial" w:cs="Arial"/>
                <w:sz w:val="22"/>
                <w:szCs w:val="22"/>
                <w:u w:val="single"/>
              </w:rPr>
              <w:t>The substantial improvement determination requires evaluation of previous permits issued for improvements and repairs as specified in the definition of “substantial improvement.”</w:t>
            </w:r>
            <w:r w:rsidRPr="00F4033A">
              <w:rPr>
                <w:rFonts w:ascii="Arial" w:hAnsi="Arial" w:cs="Arial"/>
                <w:sz w:val="22"/>
                <w:szCs w:val="22"/>
              </w:rPr>
              <w:t xml:space="preserve"> Where the building official determines that the proposed work constitutes substantial improvement or repair of substantial damage, and where required by this code, the building official shall require the building to meet the requirements of Section 1612.</w:t>
            </w:r>
          </w:p>
          <w:p w14:paraId="1691D99A" w14:textId="77777777" w:rsidR="00B346C9" w:rsidRPr="00F4033A" w:rsidRDefault="00B346C9" w:rsidP="00B346C9">
            <w:pPr>
              <w:ind w:left="360"/>
              <w:rPr>
                <w:rFonts w:ascii="Arial" w:hAnsi="Arial" w:cs="Arial"/>
                <w:i/>
                <w:sz w:val="22"/>
                <w:szCs w:val="22"/>
              </w:rPr>
            </w:pPr>
          </w:p>
          <w:p w14:paraId="1A035E56" w14:textId="4494DF1E" w:rsidR="00191F99" w:rsidRPr="00191F99" w:rsidRDefault="00937F62" w:rsidP="00191F99">
            <w:pPr>
              <w:pStyle w:val="StyleIBC1"/>
              <w:spacing w:after="60"/>
              <w:rPr>
                <w:rFonts w:ascii="Arial" w:hAnsi="Arial" w:cs="Arial"/>
                <w:i/>
              </w:rPr>
            </w:pPr>
            <w:r>
              <w:rPr>
                <w:rFonts w:ascii="Arial" w:hAnsi="Arial" w:cs="Arial"/>
                <w:i/>
              </w:rPr>
              <w:t xml:space="preserve">CCR Title 24, Part 2, </w:t>
            </w:r>
            <w:r w:rsidR="00191F99">
              <w:rPr>
                <w:rFonts w:ascii="Arial" w:hAnsi="Arial" w:cs="Arial"/>
                <w:i/>
              </w:rPr>
              <w:t>Section 202 is hereby amended</w:t>
            </w:r>
            <w:r w:rsidR="00191F99" w:rsidRPr="00191F99">
              <w:rPr>
                <w:rFonts w:ascii="Arial" w:hAnsi="Arial" w:cs="Arial"/>
                <w:i/>
              </w:rPr>
              <w:t xml:space="preserve"> as follows:</w:t>
            </w:r>
          </w:p>
          <w:p w14:paraId="6600E8A3" w14:textId="77777777" w:rsidR="000225FA" w:rsidRPr="00F4033A" w:rsidRDefault="000225FA" w:rsidP="009F2B59">
            <w:pPr>
              <w:widowControl/>
              <w:rPr>
                <w:rFonts w:ascii="Arial" w:hAnsi="Arial" w:cs="Arial"/>
                <w:b/>
                <w:sz w:val="22"/>
                <w:szCs w:val="22"/>
              </w:rPr>
            </w:pPr>
          </w:p>
          <w:p w14:paraId="0E91C7A8" w14:textId="77777777" w:rsidR="00B346C9" w:rsidRPr="00F4033A" w:rsidRDefault="00B346C9" w:rsidP="00B346C9">
            <w:pPr>
              <w:pStyle w:val="IBCRequirement"/>
              <w:spacing w:before="60"/>
              <w:rPr>
                <w:sz w:val="22"/>
              </w:rPr>
            </w:pPr>
            <w:r w:rsidRPr="00F4033A">
              <w:rPr>
                <w:b/>
                <w:sz w:val="22"/>
              </w:rPr>
              <w:t xml:space="preserve">SUBSTANTIAL IMPROVEMENT. </w:t>
            </w:r>
            <w:r w:rsidRPr="00F4033A">
              <w:rPr>
                <w:sz w:val="22"/>
              </w:rPr>
              <w:t xml:space="preserve">Any </w:t>
            </w:r>
            <w:r w:rsidRPr="00F4033A">
              <w:rPr>
                <w:sz w:val="22"/>
                <w:u w:val="single"/>
              </w:rPr>
              <w:t>one or more or any combination of</w:t>
            </w:r>
            <w:r w:rsidRPr="00F4033A">
              <w:rPr>
                <w:sz w:val="22"/>
              </w:rPr>
              <w:t xml:space="preserve"> repair, reconstruction, rehabilitation, alteration, addition or other improvement of a building or structure </w:t>
            </w:r>
            <w:r w:rsidRPr="00F4033A">
              <w:rPr>
                <w:sz w:val="22"/>
                <w:u w:val="single"/>
              </w:rPr>
              <w:t xml:space="preserve">taking place during a </w:t>
            </w:r>
            <w:r w:rsidRPr="00F4033A">
              <w:rPr>
                <w:b/>
                <w:sz w:val="22"/>
                <w:u w:val="single"/>
              </w:rPr>
              <w:t>{see Notes}</w:t>
            </w:r>
            <w:r w:rsidRPr="00F4033A">
              <w:rPr>
                <w:sz w:val="22"/>
                <w:u w:val="single"/>
              </w:rPr>
              <w:t>–year period</w:t>
            </w:r>
            <w:r w:rsidRPr="00F4033A">
              <w:rPr>
                <w:sz w:val="22"/>
              </w:rPr>
              <w:t xml:space="preserve">, the </w:t>
            </w:r>
            <w:r w:rsidRPr="00F4033A">
              <w:rPr>
                <w:sz w:val="22"/>
                <w:u w:val="single"/>
              </w:rPr>
              <w:t>cumulative</w:t>
            </w:r>
            <w:r w:rsidRPr="00F4033A">
              <w:rPr>
                <w:sz w:val="22"/>
              </w:rPr>
              <w:t xml:space="preserve"> cost of which equals or exceeds 50 percent of the market value of the structure before the improvement or repair is started. </w:t>
            </w:r>
            <w:r w:rsidRPr="00F4033A">
              <w:rPr>
                <w:sz w:val="22"/>
                <w:u w:val="single"/>
              </w:rPr>
              <w:t xml:space="preserve">For each building or structure, the </w:t>
            </w:r>
            <w:r w:rsidRPr="00F4033A">
              <w:rPr>
                <w:b/>
                <w:sz w:val="22"/>
                <w:u w:val="single"/>
              </w:rPr>
              <w:t>{see Notes}</w:t>
            </w:r>
            <w:r w:rsidRPr="00F4033A">
              <w:rPr>
                <w:sz w:val="22"/>
                <w:u w:val="single"/>
              </w:rPr>
              <w:t xml:space="preserve">–year period begins on the date of the first permit issued for improvement or repair of that building or structure </w:t>
            </w:r>
            <w:proofErr w:type="gramStart"/>
            <w:r w:rsidRPr="00F4033A">
              <w:rPr>
                <w:sz w:val="22"/>
                <w:u w:val="single"/>
              </w:rPr>
              <w:t>subsequent to</w:t>
            </w:r>
            <w:proofErr w:type="gramEnd"/>
            <w:r w:rsidRPr="00F4033A">
              <w:rPr>
                <w:sz w:val="22"/>
                <w:u w:val="single"/>
              </w:rPr>
              <w:t xml:space="preserve"> </w:t>
            </w:r>
            <w:r w:rsidRPr="00F4033A">
              <w:rPr>
                <w:b/>
                <w:sz w:val="22"/>
                <w:u w:val="single"/>
              </w:rPr>
              <w:t>{see Notes}</w:t>
            </w:r>
            <w:r w:rsidRPr="00F4033A">
              <w:rPr>
                <w:sz w:val="22"/>
                <w:u w:val="single"/>
              </w:rPr>
              <w:t xml:space="preserve">. </w:t>
            </w:r>
            <w:r w:rsidRPr="00F4033A">
              <w:rPr>
                <w:sz w:val="22"/>
              </w:rPr>
              <w:t xml:space="preserve">If the structure has sustained substantial damage, any repairs are </w:t>
            </w:r>
            <w:r w:rsidRPr="00F4033A">
              <w:rPr>
                <w:sz w:val="22"/>
              </w:rPr>
              <w:lastRenderedPageBreak/>
              <w:t>considered substantial improvement regardless of the actual repair work performed. The term does not, however, include either:</w:t>
            </w:r>
          </w:p>
          <w:p w14:paraId="09A5291D" w14:textId="77777777" w:rsidR="00B346C9" w:rsidRPr="00F4033A" w:rsidRDefault="00B346C9" w:rsidP="00B346C9">
            <w:pPr>
              <w:pStyle w:val="IBClistnumber"/>
              <w:numPr>
                <w:ilvl w:val="0"/>
                <w:numId w:val="26"/>
              </w:numPr>
              <w:tabs>
                <w:tab w:val="clear" w:pos="792"/>
              </w:tabs>
              <w:ind w:left="1152"/>
              <w:rPr>
                <w:rFonts w:ascii="Arial" w:hAnsi="Arial" w:cs="Arial"/>
                <w:sz w:val="22"/>
              </w:rPr>
            </w:pPr>
            <w:r w:rsidRPr="00F4033A">
              <w:rPr>
                <w:rFonts w:ascii="Arial" w:hAnsi="Arial" w:cs="Arial"/>
                <w:sz w:val="22"/>
              </w:rPr>
              <w:t>Any project for improvement of a building required to correct existing health, sanitary or safety code violations identified by the building official and that are the minimum necessary to assure safe living conditions.</w:t>
            </w:r>
          </w:p>
          <w:p w14:paraId="6223D29E" w14:textId="438E77B6" w:rsidR="008051C9" w:rsidRPr="004B4C0D" w:rsidRDefault="00B346C9" w:rsidP="004B4C0D">
            <w:pPr>
              <w:pStyle w:val="IBClistnumber"/>
              <w:numPr>
                <w:ilvl w:val="0"/>
                <w:numId w:val="10"/>
              </w:numPr>
              <w:tabs>
                <w:tab w:val="clear" w:pos="792"/>
              </w:tabs>
              <w:ind w:left="1152"/>
              <w:rPr>
                <w:rFonts w:ascii="Arial" w:hAnsi="Arial" w:cs="Arial"/>
                <w:sz w:val="22"/>
              </w:rPr>
            </w:pPr>
            <w:r w:rsidRPr="00F4033A">
              <w:rPr>
                <w:rFonts w:ascii="Arial" w:hAnsi="Arial" w:cs="Arial"/>
                <w:sz w:val="22"/>
              </w:rPr>
              <w:t xml:space="preserve">Any alteration of a historic structure provided that the alteration will not preclude the structure’s continued designation as a historic structure. </w:t>
            </w:r>
          </w:p>
        </w:tc>
      </w:tr>
    </w:tbl>
    <w:p w14:paraId="165A4B9D" w14:textId="77777777" w:rsidR="00FE1AC3" w:rsidRPr="00BE2059" w:rsidRDefault="00FE1AC3" w:rsidP="00FE1AC3">
      <w:pPr>
        <w:rPr>
          <w:rFonts w:asciiTheme="minorHAnsi" w:hAnsiTheme="minorHAnsi" w:cstheme="minorHAnsi"/>
          <w:sz w:val="26"/>
          <w:szCs w:val="26"/>
        </w:rPr>
      </w:pPr>
    </w:p>
    <w:p w14:paraId="390389F5" w14:textId="69FE0EA2" w:rsidR="009E3C5A" w:rsidRPr="00BE2059" w:rsidRDefault="009E3C5A" w:rsidP="009E3C5A">
      <w:pPr>
        <w:rPr>
          <w:rFonts w:asciiTheme="minorHAnsi" w:hAnsiTheme="minorHAnsi" w:cstheme="minorHAnsi"/>
          <w:sz w:val="26"/>
          <w:szCs w:val="26"/>
        </w:rPr>
      </w:pPr>
      <w:r w:rsidRPr="00BE2059">
        <w:rPr>
          <w:rFonts w:asciiTheme="minorHAnsi" w:hAnsiTheme="minorHAnsi" w:cstheme="minorHAnsi"/>
          <w:b/>
          <w:sz w:val="26"/>
          <w:szCs w:val="26"/>
        </w:rPr>
        <w:t xml:space="preserve">Step </w:t>
      </w:r>
      <w:r>
        <w:rPr>
          <w:rFonts w:asciiTheme="minorHAnsi" w:hAnsiTheme="minorHAnsi" w:cstheme="minorHAnsi"/>
          <w:b/>
          <w:sz w:val="26"/>
          <w:szCs w:val="26"/>
        </w:rPr>
        <w:t>3</w:t>
      </w:r>
      <w:r w:rsidRPr="00BE2059">
        <w:rPr>
          <w:rFonts w:asciiTheme="minorHAnsi" w:hAnsiTheme="minorHAnsi" w:cstheme="minorHAnsi"/>
          <w:b/>
          <w:sz w:val="26"/>
          <w:szCs w:val="26"/>
        </w:rPr>
        <w:t>.</w:t>
      </w:r>
      <w:r>
        <w:rPr>
          <w:rFonts w:asciiTheme="minorHAnsi" w:hAnsiTheme="minorHAnsi" w:cstheme="minorHAnsi"/>
          <w:b/>
          <w:sz w:val="26"/>
          <w:szCs w:val="26"/>
        </w:rPr>
        <w:t xml:space="preserve"> </w:t>
      </w:r>
      <w:r w:rsidR="00B05D43">
        <w:rPr>
          <w:rFonts w:asciiTheme="minorHAnsi" w:hAnsiTheme="minorHAnsi" w:cstheme="minorHAnsi"/>
          <w:b/>
          <w:sz w:val="26"/>
          <w:szCs w:val="26"/>
        </w:rPr>
        <w:t>Amend</w:t>
      </w:r>
      <w:r>
        <w:rPr>
          <w:rFonts w:asciiTheme="minorHAnsi" w:hAnsiTheme="minorHAnsi" w:cstheme="minorHAnsi"/>
          <w:b/>
          <w:sz w:val="26"/>
          <w:szCs w:val="26"/>
        </w:rPr>
        <w:t xml:space="preserve"> </w:t>
      </w:r>
      <w:r w:rsidR="00937F62">
        <w:rPr>
          <w:rFonts w:asciiTheme="minorHAnsi" w:hAnsiTheme="minorHAnsi" w:cstheme="minorHAnsi"/>
          <w:b/>
          <w:sz w:val="26"/>
          <w:szCs w:val="26"/>
        </w:rPr>
        <w:t>Part 10</w:t>
      </w:r>
      <w:r>
        <w:rPr>
          <w:rFonts w:asciiTheme="minorHAnsi" w:hAnsiTheme="minorHAnsi" w:cstheme="minorHAnsi"/>
          <w:b/>
          <w:sz w:val="26"/>
          <w:szCs w:val="26"/>
        </w:rPr>
        <w:t xml:space="preserve"> </w:t>
      </w:r>
      <w:r>
        <w:rPr>
          <w:rFonts w:asciiTheme="minorHAnsi" w:hAnsiTheme="minorHAnsi" w:cstheme="minorHAnsi"/>
          <w:b/>
          <w:bCs/>
          <w:sz w:val="26"/>
          <w:szCs w:val="26"/>
        </w:rPr>
        <w:t>(</w:t>
      </w:r>
      <w:r w:rsidR="00972358">
        <w:rPr>
          <w:rFonts w:asciiTheme="minorHAnsi" w:hAnsiTheme="minorHAnsi" w:cstheme="minorHAnsi"/>
          <w:b/>
          <w:bCs/>
          <w:sz w:val="26"/>
          <w:szCs w:val="26"/>
        </w:rPr>
        <w:t xml:space="preserve">existing </w:t>
      </w:r>
      <w:r>
        <w:rPr>
          <w:rFonts w:asciiTheme="minorHAnsi" w:hAnsiTheme="minorHAnsi" w:cstheme="minorHAnsi"/>
          <w:b/>
          <w:bCs/>
          <w:sz w:val="26"/>
          <w:szCs w:val="26"/>
        </w:rPr>
        <w:t xml:space="preserve">buildings). </w:t>
      </w:r>
      <w:r>
        <w:rPr>
          <w:rFonts w:asciiTheme="minorHAnsi" w:hAnsiTheme="minorHAnsi" w:cstheme="minorHAnsi"/>
          <w:sz w:val="26"/>
          <w:szCs w:val="26"/>
        </w:rPr>
        <w:t xml:space="preserve">Add a section to the ordinance that adopts local technical amendments to </w:t>
      </w:r>
      <w:r w:rsidR="00937F62">
        <w:rPr>
          <w:rFonts w:asciiTheme="minorHAnsi" w:hAnsiTheme="minorHAnsi" w:cstheme="minorHAnsi"/>
          <w:sz w:val="26"/>
          <w:szCs w:val="26"/>
        </w:rPr>
        <w:t>Part 10</w:t>
      </w:r>
      <w:r>
        <w:rPr>
          <w:rFonts w:asciiTheme="minorHAnsi" w:hAnsiTheme="minorHAnsi" w:cstheme="minorHAnsi"/>
          <w:sz w:val="26"/>
          <w:szCs w:val="26"/>
        </w:rPr>
        <w:t xml:space="preserve">.  To make the changes discernable, maintain strikethrough and underlining.  </w:t>
      </w:r>
    </w:p>
    <w:p w14:paraId="57D04150" w14:textId="77777777" w:rsidR="009E3C5A" w:rsidRPr="00BE2059" w:rsidRDefault="009E3C5A" w:rsidP="009E3C5A">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9E3C5A" w14:paraId="5D666357" w14:textId="77777777" w:rsidTr="0038283A">
        <w:tc>
          <w:tcPr>
            <w:tcW w:w="8370" w:type="dxa"/>
          </w:tcPr>
          <w:p w14:paraId="6B667493" w14:textId="2B8C56F5" w:rsidR="009E3C5A" w:rsidRPr="00191F99" w:rsidRDefault="003A43CC" w:rsidP="0038283A">
            <w:pPr>
              <w:pStyle w:val="StyleIBC1"/>
              <w:spacing w:after="60"/>
              <w:rPr>
                <w:rFonts w:ascii="Arial" w:hAnsi="Arial" w:cs="Arial"/>
                <w:i/>
              </w:rPr>
            </w:pPr>
            <w:r>
              <w:rPr>
                <w:rFonts w:ascii="Arial" w:hAnsi="Arial" w:cs="Arial"/>
                <w:i/>
              </w:rPr>
              <w:t xml:space="preserve">CCR Title 24, Part 10, </w:t>
            </w:r>
            <w:r w:rsidR="009E3C5A">
              <w:rPr>
                <w:rFonts w:ascii="Arial" w:hAnsi="Arial" w:cs="Arial"/>
                <w:i/>
              </w:rPr>
              <w:t>Section 104.2.1 is hereby amended</w:t>
            </w:r>
            <w:r w:rsidR="009E3C5A" w:rsidRPr="00191F99">
              <w:rPr>
                <w:rFonts w:ascii="Arial" w:hAnsi="Arial" w:cs="Arial"/>
                <w:i/>
              </w:rPr>
              <w:t xml:space="preserve"> as follows:</w:t>
            </w:r>
          </w:p>
          <w:p w14:paraId="5493156D" w14:textId="77777777" w:rsidR="009E3C5A" w:rsidRPr="00F4033A" w:rsidRDefault="009E3C5A" w:rsidP="0038283A">
            <w:pPr>
              <w:ind w:left="360"/>
              <w:rPr>
                <w:rFonts w:ascii="Arial" w:hAnsi="Arial" w:cs="Arial"/>
                <w:b/>
                <w:bCs/>
                <w:sz w:val="22"/>
                <w:szCs w:val="22"/>
              </w:rPr>
            </w:pPr>
          </w:p>
          <w:p w14:paraId="29A9D156" w14:textId="77777777" w:rsidR="009E3C5A" w:rsidRPr="00F4033A" w:rsidRDefault="009E3C5A" w:rsidP="0038283A">
            <w:pPr>
              <w:ind w:left="360"/>
              <w:rPr>
                <w:rFonts w:ascii="Arial" w:hAnsi="Arial" w:cs="Arial"/>
                <w:sz w:val="22"/>
                <w:szCs w:val="22"/>
              </w:rPr>
            </w:pPr>
            <w:r w:rsidRPr="00F4033A">
              <w:rPr>
                <w:rFonts w:ascii="Arial" w:hAnsi="Arial" w:cs="Arial"/>
                <w:b/>
                <w:bCs/>
                <w:sz w:val="22"/>
                <w:szCs w:val="22"/>
              </w:rPr>
              <w:t xml:space="preserve">104.2.1 Determination of substantially improved or substantially damaged existing buildings and structures in flood hazard areas. </w:t>
            </w:r>
            <w:r w:rsidRPr="00F4033A">
              <w:rPr>
                <w:rFonts w:ascii="Arial" w:hAnsi="Arial" w:cs="Arial"/>
                <w:sz w:val="22"/>
                <w:szCs w:val="22"/>
              </w:rPr>
              <w:t xml:space="preserve">For applications for reconstruction, rehabilitation, repair, alteration, addition or other improvement of existing buildings or structures located in flood hazard areas, the building official shall determine where the proposed work constitutes substantial improvement or repair of substantial damage. </w:t>
            </w:r>
            <w:r w:rsidRPr="00F4033A">
              <w:rPr>
                <w:rFonts w:ascii="Arial" w:hAnsi="Arial" w:cs="Arial"/>
                <w:sz w:val="22"/>
                <w:szCs w:val="22"/>
                <w:u w:val="single"/>
              </w:rPr>
              <w:t>The substantial improvement determination requires evaluation of previous permits issued for improvements and repairs as specified in the definition of “substantial improvement.”</w:t>
            </w:r>
            <w:r w:rsidRPr="00F4033A">
              <w:rPr>
                <w:rFonts w:ascii="Arial" w:hAnsi="Arial" w:cs="Arial"/>
                <w:sz w:val="22"/>
                <w:szCs w:val="22"/>
              </w:rPr>
              <w:t xml:space="preserve"> Where the building official determines that the proposed work constitutes substantial improvement or repair of substantial damage, and where required by this code, the building official shall require the building to meet the requirements of Section 1612 of the </w:t>
            </w:r>
            <w:r>
              <w:rPr>
                <w:rFonts w:ascii="Arial" w:hAnsi="Arial" w:cs="Arial"/>
                <w:i/>
                <w:iCs/>
                <w:sz w:val="22"/>
                <w:szCs w:val="22"/>
              </w:rPr>
              <w:t>California</w:t>
            </w:r>
            <w:r w:rsidRPr="00F4033A">
              <w:rPr>
                <w:rFonts w:ascii="Arial" w:hAnsi="Arial" w:cs="Arial"/>
                <w:i/>
                <w:iCs/>
                <w:sz w:val="22"/>
                <w:szCs w:val="22"/>
              </w:rPr>
              <w:t xml:space="preserve"> Building Code</w:t>
            </w:r>
            <w:r w:rsidRPr="00F4033A">
              <w:rPr>
                <w:rFonts w:ascii="Arial" w:hAnsi="Arial" w:cs="Arial"/>
                <w:sz w:val="22"/>
                <w:szCs w:val="22"/>
              </w:rPr>
              <w:t>.</w:t>
            </w:r>
          </w:p>
          <w:p w14:paraId="72D0A8CE" w14:textId="77777777" w:rsidR="009E3C5A" w:rsidRPr="00F4033A" w:rsidRDefault="009E3C5A" w:rsidP="0038283A">
            <w:pPr>
              <w:ind w:left="360"/>
              <w:rPr>
                <w:rFonts w:ascii="Arial" w:hAnsi="Arial" w:cs="Arial"/>
                <w:i/>
                <w:sz w:val="22"/>
                <w:szCs w:val="22"/>
              </w:rPr>
            </w:pPr>
          </w:p>
          <w:p w14:paraId="49E8DB80" w14:textId="56310BE3" w:rsidR="009E3C5A" w:rsidRPr="00191F99" w:rsidRDefault="00937F62" w:rsidP="0038283A">
            <w:pPr>
              <w:pStyle w:val="StyleIBC1"/>
              <w:spacing w:after="60"/>
              <w:rPr>
                <w:rFonts w:ascii="Arial" w:hAnsi="Arial" w:cs="Arial"/>
                <w:i/>
              </w:rPr>
            </w:pPr>
            <w:r>
              <w:rPr>
                <w:rFonts w:ascii="Arial" w:hAnsi="Arial" w:cs="Arial"/>
                <w:i/>
              </w:rPr>
              <w:t xml:space="preserve">CCR Title 24, Part 10, </w:t>
            </w:r>
            <w:r w:rsidR="009E3C5A">
              <w:rPr>
                <w:rFonts w:ascii="Arial" w:hAnsi="Arial" w:cs="Arial"/>
                <w:i/>
              </w:rPr>
              <w:t>Section 202 is hereby amended</w:t>
            </w:r>
            <w:r w:rsidR="009E3C5A" w:rsidRPr="00191F99">
              <w:rPr>
                <w:rFonts w:ascii="Arial" w:hAnsi="Arial" w:cs="Arial"/>
                <w:i/>
              </w:rPr>
              <w:t xml:space="preserve"> as follows:</w:t>
            </w:r>
          </w:p>
          <w:p w14:paraId="0539904D" w14:textId="77777777" w:rsidR="009E3C5A" w:rsidRPr="00F4033A" w:rsidRDefault="009E3C5A" w:rsidP="0038283A">
            <w:pPr>
              <w:widowControl/>
              <w:rPr>
                <w:rFonts w:ascii="Arial" w:hAnsi="Arial" w:cs="Arial"/>
                <w:b/>
                <w:sz w:val="22"/>
                <w:szCs w:val="22"/>
              </w:rPr>
            </w:pPr>
          </w:p>
          <w:p w14:paraId="0C618270" w14:textId="77777777" w:rsidR="009E3C5A" w:rsidRPr="00F4033A" w:rsidRDefault="009E3C5A" w:rsidP="0038283A">
            <w:pPr>
              <w:pStyle w:val="IBCRequirement"/>
              <w:spacing w:before="60"/>
              <w:rPr>
                <w:sz w:val="22"/>
              </w:rPr>
            </w:pPr>
            <w:r w:rsidRPr="00F4033A">
              <w:rPr>
                <w:b/>
                <w:sz w:val="22"/>
              </w:rPr>
              <w:t xml:space="preserve">SUBSTANTIAL IMPROVEMENT. </w:t>
            </w:r>
            <w:r w:rsidRPr="00F4033A">
              <w:rPr>
                <w:sz w:val="22"/>
              </w:rPr>
              <w:t xml:space="preserve">Any </w:t>
            </w:r>
            <w:r w:rsidRPr="00F4033A">
              <w:rPr>
                <w:sz w:val="22"/>
                <w:u w:val="single"/>
              </w:rPr>
              <w:t>one or more or any combination of</w:t>
            </w:r>
            <w:r w:rsidRPr="00F4033A">
              <w:rPr>
                <w:sz w:val="22"/>
              </w:rPr>
              <w:t xml:space="preserve"> repair, reconstruction, rehabilitation, alteration, addition or other improvement of a building or structure </w:t>
            </w:r>
            <w:r w:rsidRPr="00F4033A">
              <w:rPr>
                <w:sz w:val="22"/>
                <w:u w:val="single"/>
              </w:rPr>
              <w:t xml:space="preserve">taking place during a </w:t>
            </w:r>
            <w:r w:rsidRPr="00F4033A">
              <w:rPr>
                <w:b/>
                <w:sz w:val="22"/>
                <w:u w:val="single"/>
              </w:rPr>
              <w:t>{see Notes}</w:t>
            </w:r>
            <w:r w:rsidRPr="00F4033A">
              <w:rPr>
                <w:sz w:val="22"/>
                <w:u w:val="single"/>
              </w:rPr>
              <w:t>–year period</w:t>
            </w:r>
            <w:r w:rsidRPr="00F4033A">
              <w:rPr>
                <w:sz w:val="22"/>
              </w:rPr>
              <w:t xml:space="preserve">, the </w:t>
            </w:r>
            <w:r w:rsidRPr="00F4033A">
              <w:rPr>
                <w:sz w:val="22"/>
                <w:u w:val="single"/>
              </w:rPr>
              <w:t>cumulative</w:t>
            </w:r>
            <w:r w:rsidRPr="00F4033A">
              <w:rPr>
                <w:sz w:val="22"/>
              </w:rPr>
              <w:t xml:space="preserve"> cost of which equals or exceeds 50 percent of the market value of the structure before the improvement or repair is started. </w:t>
            </w:r>
            <w:r w:rsidRPr="00F4033A">
              <w:rPr>
                <w:sz w:val="22"/>
                <w:u w:val="single"/>
              </w:rPr>
              <w:t xml:space="preserve">For each building or structure, the </w:t>
            </w:r>
            <w:r w:rsidRPr="00F4033A">
              <w:rPr>
                <w:b/>
                <w:sz w:val="22"/>
                <w:u w:val="single"/>
              </w:rPr>
              <w:t>{see Notes}</w:t>
            </w:r>
            <w:r w:rsidRPr="00F4033A">
              <w:rPr>
                <w:sz w:val="22"/>
                <w:u w:val="single"/>
              </w:rPr>
              <w:t xml:space="preserve">–year period begins on the date of the first permit issued for improvement or repair of that building or structure </w:t>
            </w:r>
            <w:proofErr w:type="gramStart"/>
            <w:r w:rsidRPr="00F4033A">
              <w:rPr>
                <w:sz w:val="22"/>
                <w:u w:val="single"/>
              </w:rPr>
              <w:t>subsequent to</w:t>
            </w:r>
            <w:proofErr w:type="gramEnd"/>
            <w:r w:rsidRPr="00F4033A">
              <w:rPr>
                <w:sz w:val="22"/>
                <w:u w:val="single"/>
              </w:rPr>
              <w:t xml:space="preserve"> </w:t>
            </w:r>
            <w:r w:rsidRPr="00F4033A">
              <w:rPr>
                <w:b/>
                <w:sz w:val="22"/>
                <w:u w:val="single"/>
              </w:rPr>
              <w:t>{see Notes}</w:t>
            </w:r>
            <w:r w:rsidRPr="00F4033A">
              <w:rPr>
                <w:sz w:val="22"/>
                <w:u w:val="single"/>
              </w:rPr>
              <w:t xml:space="preserve">. </w:t>
            </w:r>
            <w:r w:rsidRPr="00F4033A">
              <w:rPr>
                <w:sz w:val="22"/>
              </w:rPr>
              <w:t>If the structure has sustained substantial damage, any repairs are considered substantial improvement regardless of the actual repair work performed. The term does not, however, include either:</w:t>
            </w:r>
          </w:p>
          <w:p w14:paraId="13D5B977" w14:textId="77777777" w:rsidR="009E3C5A" w:rsidRPr="00F4033A" w:rsidRDefault="009E3C5A" w:rsidP="0038283A">
            <w:pPr>
              <w:pStyle w:val="IBClistnumber"/>
              <w:numPr>
                <w:ilvl w:val="0"/>
                <w:numId w:val="26"/>
              </w:numPr>
              <w:tabs>
                <w:tab w:val="clear" w:pos="792"/>
              </w:tabs>
              <w:ind w:left="1152"/>
              <w:rPr>
                <w:rFonts w:ascii="Arial" w:hAnsi="Arial" w:cs="Arial"/>
                <w:sz w:val="22"/>
              </w:rPr>
            </w:pPr>
            <w:r w:rsidRPr="00F4033A">
              <w:rPr>
                <w:rFonts w:ascii="Arial" w:hAnsi="Arial" w:cs="Arial"/>
                <w:sz w:val="22"/>
              </w:rPr>
              <w:t>Any project for improvement of a building required to correct existing health, sanitary or safety code violations identified by the building official and that are the minimum necessary to assure safe living conditions.</w:t>
            </w:r>
          </w:p>
          <w:p w14:paraId="5F8DC90A" w14:textId="249501D1" w:rsidR="009E3C5A" w:rsidRPr="004B4C0D" w:rsidRDefault="009E3C5A" w:rsidP="004B4C0D">
            <w:pPr>
              <w:pStyle w:val="IBClistnumber"/>
              <w:numPr>
                <w:ilvl w:val="0"/>
                <w:numId w:val="10"/>
              </w:numPr>
              <w:tabs>
                <w:tab w:val="clear" w:pos="792"/>
              </w:tabs>
              <w:ind w:left="1152"/>
              <w:rPr>
                <w:rFonts w:ascii="Arial" w:hAnsi="Arial" w:cs="Arial"/>
                <w:sz w:val="22"/>
              </w:rPr>
            </w:pPr>
            <w:r w:rsidRPr="00F4033A">
              <w:rPr>
                <w:rFonts w:ascii="Arial" w:hAnsi="Arial" w:cs="Arial"/>
                <w:sz w:val="22"/>
              </w:rPr>
              <w:t xml:space="preserve">Any alteration of a historic structure provided that the alteration will not </w:t>
            </w:r>
            <w:r w:rsidRPr="00F4033A">
              <w:rPr>
                <w:rFonts w:ascii="Arial" w:hAnsi="Arial" w:cs="Arial"/>
                <w:sz w:val="22"/>
              </w:rPr>
              <w:lastRenderedPageBreak/>
              <w:t xml:space="preserve">preclude the structure’s continued designation as a historic structure. </w:t>
            </w:r>
          </w:p>
        </w:tc>
      </w:tr>
    </w:tbl>
    <w:p w14:paraId="7FB1A7BA" w14:textId="77777777" w:rsidR="00B346C9" w:rsidRPr="00BE2059" w:rsidRDefault="00B346C9" w:rsidP="00B346C9">
      <w:pPr>
        <w:rPr>
          <w:rFonts w:asciiTheme="minorHAnsi" w:hAnsiTheme="minorHAnsi" w:cstheme="minorHAnsi"/>
          <w:b/>
          <w:sz w:val="26"/>
          <w:szCs w:val="26"/>
        </w:rPr>
      </w:pPr>
    </w:p>
    <w:p w14:paraId="28401EC2" w14:textId="09FB2540" w:rsidR="00B346C9" w:rsidRPr="00BE2059" w:rsidRDefault="00B346C9" w:rsidP="00B346C9">
      <w:pPr>
        <w:rPr>
          <w:rFonts w:asciiTheme="minorHAnsi" w:hAnsiTheme="minorHAnsi" w:cstheme="minorHAnsi"/>
          <w:sz w:val="26"/>
          <w:szCs w:val="26"/>
        </w:rPr>
      </w:pPr>
      <w:r w:rsidRPr="00BE2059">
        <w:rPr>
          <w:rFonts w:asciiTheme="minorHAnsi" w:hAnsiTheme="minorHAnsi" w:cstheme="minorHAnsi"/>
          <w:b/>
          <w:sz w:val="26"/>
          <w:szCs w:val="26"/>
        </w:rPr>
        <w:t xml:space="preserve">Step </w:t>
      </w:r>
      <w:r w:rsidR="00972358">
        <w:rPr>
          <w:rFonts w:asciiTheme="minorHAnsi" w:hAnsiTheme="minorHAnsi" w:cstheme="minorHAnsi"/>
          <w:b/>
          <w:sz w:val="26"/>
          <w:szCs w:val="26"/>
        </w:rPr>
        <w:t>4</w:t>
      </w:r>
      <w:r w:rsidRPr="00BE2059">
        <w:rPr>
          <w:rFonts w:asciiTheme="minorHAnsi" w:hAnsiTheme="minorHAnsi" w:cstheme="minorHAnsi"/>
          <w:b/>
          <w:sz w:val="26"/>
          <w:szCs w:val="26"/>
        </w:rPr>
        <w:t>.</w:t>
      </w:r>
      <w:r w:rsidRPr="00BE2059">
        <w:rPr>
          <w:rFonts w:asciiTheme="minorHAnsi" w:hAnsiTheme="minorHAnsi" w:cstheme="minorHAnsi"/>
          <w:sz w:val="26"/>
          <w:szCs w:val="26"/>
        </w:rPr>
        <w:t xml:space="preserve">  </w:t>
      </w:r>
      <w:r w:rsidR="00B05D43">
        <w:rPr>
          <w:rFonts w:asciiTheme="minorHAnsi" w:hAnsiTheme="minorHAnsi" w:cstheme="minorHAnsi"/>
          <w:b/>
          <w:bCs/>
          <w:sz w:val="26"/>
          <w:szCs w:val="26"/>
        </w:rPr>
        <w:t>Amend</w:t>
      </w:r>
      <w:r w:rsidR="00972358">
        <w:rPr>
          <w:rFonts w:asciiTheme="minorHAnsi" w:hAnsiTheme="minorHAnsi" w:cstheme="minorHAnsi"/>
          <w:b/>
          <w:bCs/>
          <w:sz w:val="26"/>
          <w:szCs w:val="26"/>
        </w:rPr>
        <w:t xml:space="preserve"> </w:t>
      </w:r>
      <w:r w:rsidR="00430AB5">
        <w:rPr>
          <w:rFonts w:asciiTheme="minorHAnsi" w:hAnsiTheme="minorHAnsi" w:cstheme="minorHAnsi"/>
          <w:b/>
          <w:bCs/>
          <w:sz w:val="26"/>
          <w:szCs w:val="26"/>
        </w:rPr>
        <w:t xml:space="preserve">Part 2.5 </w:t>
      </w:r>
      <w:r w:rsidR="00972358">
        <w:rPr>
          <w:rFonts w:asciiTheme="minorHAnsi" w:hAnsiTheme="minorHAnsi" w:cstheme="minorHAnsi"/>
          <w:b/>
          <w:bCs/>
          <w:sz w:val="26"/>
          <w:szCs w:val="26"/>
        </w:rPr>
        <w:t xml:space="preserve">(1- and 2-family dwellings and townhouses less than three stories). </w:t>
      </w:r>
      <w:r w:rsidR="00972358">
        <w:rPr>
          <w:rFonts w:asciiTheme="minorHAnsi" w:hAnsiTheme="minorHAnsi" w:cstheme="minorHAnsi"/>
          <w:sz w:val="26"/>
          <w:szCs w:val="26"/>
        </w:rPr>
        <w:t xml:space="preserve">Add a section to the ordinance that adopts local technical amendments to the </w:t>
      </w:r>
      <w:r w:rsidR="00430AB5">
        <w:rPr>
          <w:rFonts w:asciiTheme="minorHAnsi" w:hAnsiTheme="minorHAnsi" w:cstheme="minorHAnsi"/>
          <w:sz w:val="26"/>
          <w:szCs w:val="26"/>
        </w:rPr>
        <w:t>Part 2.5</w:t>
      </w:r>
      <w:r w:rsidR="00972358">
        <w:rPr>
          <w:rFonts w:asciiTheme="minorHAnsi" w:hAnsiTheme="minorHAnsi" w:cstheme="minorHAnsi"/>
          <w:sz w:val="26"/>
          <w:szCs w:val="26"/>
        </w:rPr>
        <w:t xml:space="preserve">.  To make the changes discernable, maintain strikethrough and underlining.  </w:t>
      </w:r>
    </w:p>
    <w:p w14:paraId="3EE8B971" w14:textId="77777777" w:rsidR="00B346C9" w:rsidRPr="00BE2059" w:rsidRDefault="00B346C9" w:rsidP="00B346C9">
      <w:pPr>
        <w:tabs>
          <w:tab w:val="left" w:pos="-720"/>
        </w:tabs>
        <w:suppressAutoHyphens/>
        <w:rPr>
          <w:rFonts w:asciiTheme="minorHAnsi" w:hAnsiTheme="minorHAnsi" w:cstheme="minorHAnsi"/>
          <w:sz w:val="26"/>
          <w:szCs w:val="26"/>
        </w:rPr>
      </w:pPr>
    </w:p>
    <w:tbl>
      <w:tblPr>
        <w:tblStyle w:val="TableGrid"/>
        <w:tblW w:w="0" w:type="auto"/>
        <w:tblInd w:w="738" w:type="dxa"/>
        <w:tblLook w:val="04A0" w:firstRow="1" w:lastRow="0" w:firstColumn="1" w:lastColumn="0" w:noHBand="0" w:noVBand="1"/>
      </w:tblPr>
      <w:tblGrid>
        <w:gridCol w:w="8370"/>
      </w:tblGrid>
      <w:tr w:rsidR="00B346C9" w14:paraId="36829D3E" w14:textId="77777777" w:rsidTr="00334E64">
        <w:trPr>
          <w:cantSplit/>
        </w:trPr>
        <w:tc>
          <w:tcPr>
            <w:tcW w:w="8370" w:type="dxa"/>
          </w:tcPr>
          <w:p w14:paraId="2CADFBBA" w14:textId="02D0AD32" w:rsidR="00972358" w:rsidRPr="00191F99" w:rsidRDefault="00430AB5" w:rsidP="00972358">
            <w:pPr>
              <w:pStyle w:val="StyleIBC1"/>
              <w:spacing w:after="60"/>
              <w:rPr>
                <w:rFonts w:ascii="Arial" w:hAnsi="Arial" w:cs="Arial"/>
                <w:i/>
              </w:rPr>
            </w:pPr>
            <w:r>
              <w:rPr>
                <w:rFonts w:ascii="Arial" w:hAnsi="Arial" w:cs="Arial"/>
                <w:i/>
              </w:rPr>
              <w:t xml:space="preserve">CCR Title 24, Part 2.5, </w:t>
            </w:r>
            <w:r w:rsidR="00972358">
              <w:rPr>
                <w:rFonts w:ascii="Arial" w:hAnsi="Arial" w:cs="Arial"/>
                <w:i/>
              </w:rPr>
              <w:t>Section R104.3.1.1 is hereby amended</w:t>
            </w:r>
            <w:r w:rsidR="00972358" w:rsidRPr="00191F99">
              <w:rPr>
                <w:rFonts w:ascii="Arial" w:hAnsi="Arial" w:cs="Arial"/>
                <w:i/>
              </w:rPr>
              <w:t xml:space="preserve"> as follows:</w:t>
            </w:r>
          </w:p>
          <w:p w14:paraId="1A0527C6" w14:textId="77777777" w:rsidR="00B346C9" w:rsidRDefault="00B346C9" w:rsidP="00334E64">
            <w:pPr>
              <w:ind w:left="360"/>
              <w:rPr>
                <w:rFonts w:ascii="Times New Roman" w:hAnsi="Times New Roman"/>
                <w:i/>
                <w:sz w:val="24"/>
                <w:szCs w:val="24"/>
              </w:rPr>
            </w:pPr>
          </w:p>
          <w:p w14:paraId="2D86356E" w14:textId="77777777" w:rsidR="00B346C9" w:rsidRDefault="00F4033A" w:rsidP="00334E64">
            <w:pPr>
              <w:ind w:left="864"/>
              <w:rPr>
                <w:rFonts w:ascii="Arial" w:hAnsi="Arial" w:cs="Arial"/>
                <w:sz w:val="22"/>
                <w:szCs w:val="22"/>
              </w:rPr>
            </w:pPr>
            <w:r w:rsidRPr="00F4033A">
              <w:rPr>
                <w:rFonts w:ascii="Arial" w:hAnsi="Arial" w:cs="Arial"/>
                <w:b/>
                <w:sz w:val="22"/>
                <w:szCs w:val="22"/>
              </w:rPr>
              <w:t xml:space="preserve">R105.3.1.1 Determination of substantially improved or substantially damaged existing buildings in flood hazard areas. </w:t>
            </w:r>
            <w:r w:rsidRPr="00F4033A">
              <w:rPr>
                <w:rFonts w:ascii="Arial" w:hAnsi="Arial" w:cs="Arial"/>
                <w:sz w:val="22"/>
                <w:szCs w:val="22"/>
              </w:rPr>
              <w:t xml:space="preserve">For applications for reconstruction, rehabilitation, </w:t>
            </w:r>
            <w:r w:rsidRPr="00D07F7B">
              <w:rPr>
                <w:rFonts w:ascii="Arial" w:hAnsi="Arial" w:cs="Arial"/>
                <w:sz w:val="22"/>
                <w:szCs w:val="22"/>
              </w:rPr>
              <w:t>addition</w:t>
            </w:r>
            <w:r w:rsidRPr="00F4033A">
              <w:rPr>
                <w:rFonts w:ascii="Arial" w:hAnsi="Arial" w:cs="Arial"/>
                <w:sz w:val="22"/>
                <w:szCs w:val="22"/>
              </w:rPr>
              <w:t xml:space="preserve">, alteration, repair or other improvement of existing buildings or structures located in a flood hazard area as established by Table R301.2(1), the </w:t>
            </w:r>
            <w:r w:rsidRPr="00F4033A">
              <w:rPr>
                <w:rFonts w:ascii="Arial" w:hAnsi="Arial" w:cs="Arial"/>
                <w:i/>
                <w:sz w:val="22"/>
                <w:szCs w:val="22"/>
              </w:rPr>
              <w:t>building official</w:t>
            </w:r>
            <w:r w:rsidRPr="00F4033A">
              <w:rPr>
                <w:rFonts w:ascii="Arial" w:hAnsi="Arial" w:cs="Arial"/>
                <w:sz w:val="22"/>
                <w:szCs w:val="22"/>
              </w:rPr>
              <w:t xml:space="preserve"> shall examine or cause to be examined the </w:t>
            </w:r>
            <w:r w:rsidRPr="00F4033A">
              <w:rPr>
                <w:rFonts w:ascii="Arial" w:hAnsi="Arial" w:cs="Arial"/>
                <w:i/>
                <w:sz w:val="22"/>
                <w:szCs w:val="22"/>
              </w:rPr>
              <w:t>construction documents</w:t>
            </w:r>
            <w:r w:rsidRPr="00F4033A">
              <w:rPr>
                <w:rFonts w:ascii="Arial" w:hAnsi="Arial" w:cs="Arial"/>
                <w:sz w:val="22"/>
                <w:szCs w:val="22"/>
              </w:rPr>
              <w:t xml:space="preserve"> and shall make a determination with regard to the value of the proposed work. </w:t>
            </w:r>
            <w:r w:rsidRPr="00F4033A">
              <w:rPr>
                <w:rFonts w:ascii="Arial" w:hAnsi="Arial" w:cs="Arial"/>
                <w:sz w:val="22"/>
                <w:szCs w:val="22"/>
                <w:u w:val="single"/>
              </w:rPr>
              <w:t>The substantial improvement determination requires evaluation of previous permits issued for improvements and repairs as specified in the definition of “substantial improvement.”</w:t>
            </w:r>
            <w:r w:rsidRPr="00F4033A">
              <w:rPr>
                <w:rFonts w:ascii="Arial" w:hAnsi="Arial" w:cs="Arial"/>
                <w:sz w:val="22"/>
                <w:szCs w:val="22"/>
              </w:rPr>
              <w:t xml:space="preserve"> For buildings that have sustained damage of any origin, the value of the proposed work shall include the cost to repair the building or structure to its </w:t>
            </w:r>
            <w:proofErr w:type="spellStart"/>
            <w:r w:rsidRPr="00F4033A">
              <w:rPr>
                <w:rFonts w:ascii="Arial" w:hAnsi="Arial" w:cs="Arial"/>
                <w:sz w:val="22"/>
                <w:szCs w:val="22"/>
              </w:rPr>
              <w:t>predamaged</w:t>
            </w:r>
            <w:proofErr w:type="spellEnd"/>
            <w:r w:rsidRPr="00F4033A">
              <w:rPr>
                <w:rFonts w:ascii="Arial" w:hAnsi="Arial" w:cs="Arial"/>
                <w:sz w:val="22"/>
                <w:szCs w:val="22"/>
              </w:rPr>
              <w:t xml:space="preserve"> condition. If the </w:t>
            </w:r>
            <w:r w:rsidRPr="00F4033A">
              <w:rPr>
                <w:rFonts w:ascii="Arial" w:hAnsi="Arial" w:cs="Arial"/>
                <w:i/>
                <w:sz w:val="22"/>
                <w:szCs w:val="22"/>
              </w:rPr>
              <w:t>building official</w:t>
            </w:r>
            <w:r w:rsidRPr="00F4033A">
              <w:rPr>
                <w:rFonts w:ascii="Arial" w:hAnsi="Arial" w:cs="Arial"/>
                <w:sz w:val="22"/>
                <w:szCs w:val="22"/>
              </w:rPr>
              <w:t xml:space="preserve"> finds that the value of proposed work equals or exceeds 50 percent of the market value of the building or structure before the damage has occurred or the improvement is started, the proposed work is a substantial improvement or repair of substantial damage and the building official shall require existing portions of the entire building or structure to meet the requirements of Section R322.</w:t>
            </w:r>
          </w:p>
          <w:p w14:paraId="1B0F56D3" w14:textId="371B4DD8" w:rsidR="00F4033A" w:rsidRPr="00F4033A" w:rsidRDefault="00F4033A" w:rsidP="00334E64">
            <w:pPr>
              <w:ind w:left="864"/>
              <w:rPr>
                <w:rFonts w:ascii="Arial" w:hAnsi="Arial" w:cs="Arial"/>
                <w:sz w:val="22"/>
                <w:szCs w:val="22"/>
              </w:rPr>
            </w:pPr>
          </w:p>
        </w:tc>
      </w:tr>
    </w:tbl>
    <w:p w14:paraId="4BD71D07" w14:textId="77777777" w:rsidR="00B346C9" w:rsidRDefault="00B346C9" w:rsidP="00B346C9">
      <w:pPr>
        <w:rPr>
          <w:rFonts w:ascii="Garamond" w:hAnsi="Garamond" w:cs="Calibri"/>
          <w:sz w:val="28"/>
          <w:szCs w:val="28"/>
        </w:rPr>
      </w:pPr>
    </w:p>
    <w:p w14:paraId="4AD142F9" w14:textId="070FD741" w:rsidR="00613F5C" w:rsidRPr="00BE2059" w:rsidRDefault="00613F5C" w:rsidP="00613F5C">
      <w:pPr>
        <w:rPr>
          <w:rFonts w:asciiTheme="minorHAnsi" w:hAnsiTheme="minorHAnsi" w:cstheme="minorHAnsi"/>
          <w:sz w:val="26"/>
          <w:szCs w:val="26"/>
        </w:rPr>
      </w:pPr>
      <w:r w:rsidRPr="00BE2059">
        <w:rPr>
          <w:rFonts w:asciiTheme="minorHAnsi" w:hAnsiTheme="minorHAnsi" w:cstheme="minorHAnsi"/>
          <w:b/>
          <w:sz w:val="26"/>
          <w:szCs w:val="26"/>
        </w:rPr>
        <w:t xml:space="preserve">Step </w:t>
      </w:r>
      <w:r w:rsidR="00972358">
        <w:rPr>
          <w:rFonts w:asciiTheme="minorHAnsi" w:hAnsiTheme="minorHAnsi" w:cstheme="minorHAnsi"/>
          <w:b/>
          <w:sz w:val="26"/>
          <w:szCs w:val="26"/>
        </w:rPr>
        <w:t>5</w:t>
      </w:r>
      <w:r w:rsidRPr="00BE2059">
        <w:rPr>
          <w:rFonts w:asciiTheme="minorHAnsi" w:hAnsiTheme="minorHAnsi" w:cstheme="minorHAnsi"/>
          <w:b/>
          <w:sz w:val="26"/>
          <w:szCs w:val="26"/>
        </w:rPr>
        <w:t>.</w:t>
      </w:r>
      <w:r w:rsidRPr="00BE2059">
        <w:rPr>
          <w:rFonts w:asciiTheme="minorHAnsi" w:hAnsiTheme="minorHAnsi" w:cstheme="minorHAnsi"/>
          <w:sz w:val="26"/>
          <w:szCs w:val="26"/>
        </w:rPr>
        <w:t xml:space="preserve">  </w:t>
      </w:r>
      <w:r w:rsidR="00B05D43">
        <w:rPr>
          <w:rFonts w:asciiTheme="minorHAnsi" w:hAnsiTheme="minorHAnsi" w:cstheme="minorHAnsi"/>
          <w:b/>
          <w:sz w:val="26"/>
          <w:szCs w:val="26"/>
        </w:rPr>
        <w:t>Amend</w:t>
      </w:r>
      <w:r w:rsidR="00972358">
        <w:rPr>
          <w:rFonts w:asciiTheme="minorHAnsi" w:hAnsiTheme="minorHAnsi" w:cstheme="minorHAnsi"/>
          <w:b/>
          <w:sz w:val="26"/>
          <w:szCs w:val="26"/>
        </w:rPr>
        <w:t xml:space="preserve"> local floodplain management regulations.</w:t>
      </w:r>
      <w:r w:rsidR="00972358">
        <w:rPr>
          <w:rFonts w:asciiTheme="minorHAnsi" w:hAnsiTheme="minorHAnsi" w:cstheme="minorHAnsi"/>
          <w:sz w:val="26"/>
          <w:szCs w:val="26"/>
        </w:rPr>
        <w:t xml:space="preserve">  In the floodplain management regulations, </w:t>
      </w:r>
      <w:r w:rsidR="00B05D43">
        <w:rPr>
          <w:rFonts w:asciiTheme="minorHAnsi" w:hAnsiTheme="minorHAnsi" w:cstheme="minorHAnsi"/>
          <w:sz w:val="26"/>
          <w:szCs w:val="26"/>
        </w:rPr>
        <w:t xml:space="preserve">add (or </w:t>
      </w:r>
      <w:r w:rsidR="00972358">
        <w:rPr>
          <w:rFonts w:asciiTheme="minorHAnsi" w:hAnsiTheme="minorHAnsi" w:cstheme="minorHAnsi"/>
          <w:sz w:val="26"/>
          <w:szCs w:val="26"/>
        </w:rPr>
        <w:t>modify</w:t>
      </w:r>
      <w:r w:rsidR="00B05D43">
        <w:rPr>
          <w:rFonts w:asciiTheme="minorHAnsi" w:hAnsiTheme="minorHAnsi" w:cstheme="minorHAnsi"/>
          <w:sz w:val="26"/>
          <w:szCs w:val="26"/>
        </w:rPr>
        <w:t>) the</w:t>
      </w:r>
      <w:r w:rsidR="00972358">
        <w:rPr>
          <w:rFonts w:asciiTheme="minorHAnsi" w:hAnsiTheme="minorHAnsi" w:cstheme="minorHAnsi"/>
          <w:sz w:val="26"/>
          <w:szCs w:val="26"/>
        </w:rPr>
        <w:t xml:space="preserve"> section specifying </w:t>
      </w:r>
      <w:r w:rsidR="00B05D43">
        <w:rPr>
          <w:rFonts w:asciiTheme="minorHAnsi" w:hAnsiTheme="minorHAnsi" w:cstheme="minorHAnsi"/>
          <w:sz w:val="26"/>
          <w:szCs w:val="26"/>
        </w:rPr>
        <w:t xml:space="preserve">how SI/SD determinations are made </w:t>
      </w:r>
      <w:r w:rsidRPr="00BE2059">
        <w:rPr>
          <w:rFonts w:asciiTheme="minorHAnsi" w:hAnsiTheme="minorHAnsi" w:cstheme="minorHAnsi"/>
          <w:sz w:val="26"/>
          <w:szCs w:val="26"/>
        </w:rPr>
        <w:t xml:space="preserve">and modify a definition.  </w:t>
      </w:r>
    </w:p>
    <w:p w14:paraId="590323FF" w14:textId="77777777" w:rsidR="00613F5C" w:rsidRPr="00BE2059" w:rsidRDefault="00613F5C" w:rsidP="00613F5C">
      <w:pPr>
        <w:rPr>
          <w:rFonts w:asciiTheme="minorHAnsi" w:hAnsiTheme="minorHAnsi" w:cstheme="minorHAnsi"/>
          <w:b/>
          <w:sz w:val="26"/>
          <w:szCs w:val="26"/>
        </w:rPr>
      </w:pPr>
    </w:p>
    <w:tbl>
      <w:tblPr>
        <w:tblStyle w:val="TableGrid"/>
        <w:tblW w:w="0" w:type="auto"/>
        <w:tblInd w:w="738" w:type="dxa"/>
        <w:tblLook w:val="04A0" w:firstRow="1" w:lastRow="0" w:firstColumn="1" w:lastColumn="0" w:noHBand="0" w:noVBand="1"/>
      </w:tblPr>
      <w:tblGrid>
        <w:gridCol w:w="8370"/>
      </w:tblGrid>
      <w:tr w:rsidR="00613F5C" w:rsidRPr="00D9539F" w14:paraId="69CB32EB" w14:textId="77777777" w:rsidTr="0038283A">
        <w:tc>
          <w:tcPr>
            <w:tcW w:w="8370" w:type="dxa"/>
          </w:tcPr>
          <w:p w14:paraId="6888C9CC" w14:textId="1F718038" w:rsidR="00613F5C" w:rsidRPr="00933CCF" w:rsidRDefault="00613F5C" w:rsidP="0038283A">
            <w:pPr>
              <w:pStyle w:val="LetteredParaHeadings"/>
              <w:spacing w:before="0"/>
              <w:ind w:left="0" w:firstLine="0"/>
              <w:rPr>
                <w:rFonts w:ascii="Arial" w:hAnsi="Arial" w:cs="Arial"/>
                <w:sz w:val="22"/>
                <w:szCs w:val="22"/>
              </w:rPr>
            </w:pPr>
            <w:r w:rsidRPr="00D93ED8">
              <w:rPr>
                <w:rFonts w:ascii="Arial" w:hAnsi="Arial" w:cs="Arial"/>
                <w:b/>
                <w:sz w:val="22"/>
                <w:szCs w:val="22"/>
              </w:rPr>
              <w:t>Sec. 103-</w:t>
            </w:r>
            <w:r w:rsidR="00710817" w:rsidRPr="00D93ED8">
              <w:rPr>
                <w:rFonts w:ascii="Arial" w:hAnsi="Arial" w:cs="Arial"/>
                <w:b/>
                <w:sz w:val="22"/>
                <w:szCs w:val="22"/>
              </w:rPr>
              <w:t>5</w:t>
            </w:r>
            <w:r w:rsidRPr="00D93ED8">
              <w:rPr>
                <w:rFonts w:ascii="Arial" w:hAnsi="Arial" w:cs="Arial"/>
                <w:b/>
                <w:sz w:val="22"/>
                <w:szCs w:val="22"/>
              </w:rPr>
              <w:t>.</w:t>
            </w:r>
            <w:r w:rsidRPr="00933CCF">
              <w:rPr>
                <w:rFonts w:ascii="Arial" w:hAnsi="Arial" w:cs="Arial"/>
                <w:b/>
                <w:sz w:val="22"/>
                <w:szCs w:val="22"/>
              </w:rPr>
              <w:t xml:space="preserve"> - Substantial improvement and substantial damage determinations.</w:t>
            </w:r>
            <w:r w:rsidRPr="00933CCF">
              <w:rPr>
                <w:rFonts w:ascii="Arial" w:hAnsi="Arial" w:cs="Arial"/>
                <w:sz w:val="22"/>
                <w:szCs w:val="22"/>
              </w:rPr>
              <w:t xml:space="preserve"> For applications for building permits to improve buildings and structures, including alterations, movement, enlargement, replacement, repair, additions, rehabilitations, renovations, substantial improvements, repairs of substantial damage, and any other improvement of or work on such buildings and structures, the Floodplain Administrator, in coordination with the Building Official, shall:</w:t>
            </w:r>
          </w:p>
          <w:p w14:paraId="62B280FB" w14:textId="77777777" w:rsidR="00613F5C" w:rsidRPr="00933CCF" w:rsidRDefault="00613F5C" w:rsidP="0038283A">
            <w:pPr>
              <w:pStyle w:val="LetteredParaHeadings"/>
              <w:numPr>
                <w:ilvl w:val="0"/>
                <w:numId w:val="23"/>
              </w:numPr>
              <w:rPr>
                <w:rFonts w:ascii="Arial" w:hAnsi="Arial" w:cs="Arial"/>
                <w:sz w:val="22"/>
                <w:szCs w:val="22"/>
              </w:rPr>
            </w:pPr>
            <w:r>
              <w:rPr>
                <w:rFonts w:ascii="Arial" w:hAnsi="Arial" w:cs="Arial"/>
                <w:sz w:val="22"/>
                <w:szCs w:val="22"/>
              </w:rPr>
              <w:t>Estimate the market value, or</w:t>
            </w:r>
            <w:r w:rsidRPr="00933CCF">
              <w:rPr>
                <w:rFonts w:ascii="Arial" w:hAnsi="Arial" w:cs="Arial"/>
                <w:sz w:val="22"/>
                <w:szCs w:val="22"/>
              </w:rPr>
              <w:t xml:space="preserve"> require the applicant to obtain a</w:t>
            </w:r>
            <w:r>
              <w:rPr>
                <w:rFonts w:ascii="Arial" w:hAnsi="Arial" w:cs="Arial"/>
                <w:sz w:val="22"/>
                <w:szCs w:val="22"/>
              </w:rPr>
              <w:t>n</w:t>
            </w:r>
            <w:r w:rsidRPr="00933CCF">
              <w:rPr>
                <w:rFonts w:ascii="Arial" w:hAnsi="Arial" w:cs="Arial"/>
                <w:sz w:val="22"/>
                <w:szCs w:val="22"/>
              </w:rPr>
              <w:t xml:space="preserve"> appraisal</w:t>
            </w:r>
            <w:r>
              <w:rPr>
                <w:rFonts w:ascii="Arial" w:hAnsi="Arial" w:cs="Arial"/>
                <w:sz w:val="22"/>
                <w:szCs w:val="22"/>
              </w:rPr>
              <w:t xml:space="preserve"> of the market value </w:t>
            </w:r>
            <w:r w:rsidRPr="00933CCF">
              <w:rPr>
                <w:rFonts w:ascii="Arial" w:hAnsi="Arial" w:cs="Arial"/>
                <w:sz w:val="22"/>
                <w:szCs w:val="22"/>
              </w:rPr>
              <w:t>prepared by a qualified independent appraiser, of the building or structure before the start of construction of the proposed work; in the case of repair, the market value of the building or structure shall be the market value before the damage occurred and before any repairs are made</w:t>
            </w:r>
            <w:r>
              <w:rPr>
                <w:rFonts w:ascii="Arial" w:hAnsi="Arial" w:cs="Arial"/>
                <w:sz w:val="22"/>
                <w:szCs w:val="22"/>
              </w:rPr>
              <w:t>.</w:t>
            </w:r>
            <w:r w:rsidRPr="00933CCF">
              <w:rPr>
                <w:rFonts w:ascii="Arial" w:hAnsi="Arial" w:cs="Arial"/>
                <w:sz w:val="22"/>
                <w:szCs w:val="22"/>
              </w:rPr>
              <w:t xml:space="preserve"> </w:t>
            </w:r>
          </w:p>
          <w:p w14:paraId="750B1045" w14:textId="77777777" w:rsidR="00613F5C" w:rsidRPr="00933CCF" w:rsidRDefault="00613F5C" w:rsidP="0038283A">
            <w:pPr>
              <w:pStyle w:val="LetteredParaHeadings"/>
              <w:numPr>
                <w:ilvl w:val="0"/>
                <w:numId w:val="23"/>
              </w:numPr>
              <w:rPr>
                <w:rFonts w:ascii="Arial" w:hAnsi="Arial" w:cs="Arial"/>
                <w:sz w:val="22"/>
                <w:szCs w:val="22"/>
              </w:rPr>
            </w:pPr>
            <w:r w:rsidRPr="00933CCF">
              <w:rPr>
                <w:rFonts w:ascii="Arial" w:hAnsi="Arial" w:cs="Arial"/>
                <w:sz w:val="22"/>
                <w:szCs w:val="22"/>
              </w:rPr>
              <w:t xml:space="preserve">Compare the cost to perform the improvement, the cost to repair the damaged building to its pre-damaged condition, or the combined costs of </w:t>
            </w:r>
            <w:r w:rsidRPr="00933CCF">
              <w:rPr>
                <w:rFonts w:ascii="Arial" w:hAnsi="Arial" w:cs="Arial"/>
                <w:sz w:val="22"/>
                <w:szCs w:val="22"/>
              </w:rPr>
              <w:lastRenderedPageBreak/>
              <w:t xml:space="preserve">improvements and repairs, </w:t>
            </w:r>
            <w:r>
              <w:rPr>
                <w:rFonts w:ascii="Arial" w:hAnsi="Arial" w:cs="Arial"/>
                <w:sz w:val="22"/>
                <w:szCs w:val="22"/>
              </w:rPr>
              <w:t>when</w:t>
            </w:r>
            <w:r w:rsidRPr="00933CCF">
              <w:rPr>
                <w:rFonts w:ascii="Arial" w:hAnsi="Arial" w:cs="Arial"/>
                <w:sz w:val="22"/>
                <w:szCs w:val="22"/>
              </w:rPr>
              <w:t xml:space="preserve"> applicable, to the market value of the building or structure</w:t>
            </w:r>
            <w:r>
              <w:rPr>
                <w:rFonts w:ascii="Arial" w:hAnsi="Arial" w:cs="Arial"/>
                <w:sz w:val="22"/>
                <w:szCs w:val="22"/>
              </w:rPr>
              <w:t>.</w:t>
            </w:r>
          </w:p>
          <w:p w14:paraId="447C2745" w14:textId="77777777" w:rsidR="00613F5C" w:rsidRPr="00B346C9" w:rsidRDefault="00613F5C" w:rsidP="0038283A">
            <w:pPr>
              <w:pStyle w:val="LetteredParaHeadings"/>
              <w:numPr>
                <w:ilvl w:val="0"/>
                <w:numId w:val="23"/>
              </w:numPr>
              <w:rPr>
                <w:rFonts w:ascii="Arial" w:hAnsi="Arial" w:cs="Arial"/>
                <w:sz w:val="22"/>
                <w:szCs w:val="22"/>
              </w:rPr>
            </w:pPr>
            <w:r w:rsidRPr="00933CCF">
              <w:rPr>
                <w:rFonts w:ascii="Arial" w:hAnsi="Arial" w:cs="Arial"/>
                <w:sz w:val="22"/>
                <w:szCs w:val="22"/>
              </w:rPr>
              <w:t>Determine and document whether the propo</w:t>
            </w:r>
            <w:r w:rsidRPr="00B346C9">
              <w:rPr>
                <w:rFonts w:ascii="Arial" w:hAnsi="Arial" w:cs="Arial"/>
                <w:sz w:val="22"/>
                <w:szCs w:val="22"/>
              </w:rPr>
              <w:t>sed work constitutes substantial improvement or repair of substantial damage</w:t>
            </w:r>
            <w:r w:rsidRPr="00B346C9">
              <w:rPr>
                <w:rFonts w:ascii="Arial" w:hAnsi="Arial" w:cs="Arial"/>
                <w:sz w:val="22"/>
                <w:szCs w:val="22"/>
                <w:u w:val="single"/>
              </w:rPr>
              <w:t>; the determination requires evaluation of previous permits issued for improvements and repairs as specified in the definition of “substantial improvement”</w:t>
            </w:r>
            <w:r w:rsidRPr="00B346C9">
              <w:rPr>
                <w:rFonts w:ascii="Arial" w:hAnsi="Arial" w:cs="Arial"/>
                <w:sz w:val="22"/>
                <w:szCs w:val="22"/>
              </w:rPr>
              <w:t>; and</w:t>
            </w:r>
          </w:p>
          <w:p w14:paraId="69FB53D0" w14:textId="77777777" w:rsidR="00613F5C" w:rsidRPr="00B346C9" w:rsidRDefault="00613F5C" w:rsidP="0038283A">
            <w:pPr>
              <w:pStyle w:val="LetteredParaHeadings"/>
              <w:numPr>
                <w:ilvl w:val="0"/>
                <w:numId w:val="23"/>
              </w:numPr>
              <w:rPr>
                <w:rFonts w:ascii="Arial" w:hAnsi="Arial" w:cs="Arial"/>
                <w:sz w:val="22"/>
                <w:szCs w:val="22"/>
              </w:rPr>
            </w:pPr>
            <w:r w:rsidRPr="00933CCF">
              <w:rPr>
                <w:rFonts w:ascii="Arial" w:hAnsi="Arial" w:cs="Arial"/>
                <w:sz w:val="22"/>
                <w:szCs w:val="22"/>
              </w:rPr>
              <w:t xml:space="preserve">Notify the applicant </w:t>
            </w:r>
            <w:r>
              <w:rPr>
                <w:rFonts w:ascii="Arial" w:hAnsi="Arial" w:cs="Arial"/>
                <w:sz w:val="22"/>
                <w:szCs w:val="22"/>
              </w:rPr>
              <w:t>when</w:t>
            </w:r>
            <w:r w:rsidRPr="00933CCF">
              <w:rPr>
                <w:rFonts w:ascii="Arial" w:hAnsi="Arial" w:cs="Arial"/>
                <w:sz w:val="22"/>
                <w:szCs w:val="22"/>
              </w:rPr>
              <w:t xml:space="preserve"> it is determined that the work constitutes substantial improvement or repair of substantial damage and that compliance with the flood resistant construction requirements of the building code is required</w:t>
            </w:r>
            <w:r>
              <w:rPr>
                <w:rFonts w:ascii="Arial" w:hAnsi="Arial" w:cs="Arial"/>
                <w:sz w:val="22"/>
                <w:szCs w:val="22"/>
              </w:rPr>
              <w:t xml:space="preserve"> and notify the applicant when it is determined that work does not constitute substantial improvement or repair of substantial damage</w:t>
            </w:r>
            <w:r w:rsidRPr="00933CCF">
              <w:rPr>
                <w:rFonts w:ascii="Arial" w:hAnsi="Arial" w:cs="Arial"/>
                <w:sz w:val="22"/>
                <w:szCs w:val="22"/>
              </w:rPr>
              <w:t>.</w:t>
            </w:r>
          </w:p>
        </w:tc>
      </w:tr>
      <w:tr w:rsidR="00613F5C" w14:paraId="0E4E5BBF" w14:textId="77777777" w:rsidTr="0038283A">
        <w:tc>
          <w:tcPr>
            <w:tcW w:w="8370" w:type="dxa"/>
          </w:tcPr>
          <w:p w14:paraId="336D51D7" w14:textId="77777777" w:rsidR="00613F5C" w:rsidRDefault="00613F5C" w:rsidP="0038283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s>
              <w:rPr>
                <w:rFonts w:ascii="Arial" w:hAnsi="Arial" w:cs="Arial"/>
                <w:b/>
                <w:sz w:val="22"/>
                <w:szCs w:val="22"/>
                <w:highlight w:val="yellow"/>
              </w:rPr>
            </w:pPr>
          </w:p>
          <w:p w14:paraId="03E9713D" w14:textId="28B43F73" w:rsidR="00613F5C" w:rsidRPr="00933CCF" w:rsidRDefault="00613F5C" w:rsidP="0038283A">
            <w:pPr>
              <w:rPr>
                <w:rFonts w:ascii="Arial" w:hAnsi="Arial" w:cs="Arial"/>
                <w:sz w:val="22"/>
                <w:szCs w:val="22"/>
              </w:rPr>
            </w:pPr>
            <w:r w:rsidRPr="00933CCF">
              <w:rPr>
                <w:rFonts w:ascii="Arial" w:hAnsi="Arial" w:cs="Arial"/>
                <w:b/>
                <w:sz w:val="22"/>
                <w:szCs w:val="22"/>
              </w:rPr>
              <w:t>“Substantial improvement”</w:t>
            </w:r>
            <w:r w:rsidRPr="00933CCF">
              <w:rPr>
                <w:rFonts w:ascii="Arial" w:hAnsi="Arial" w:cs="Arial"/>
                <w:sz w:val="22"/>
                <w:szCs w:val="22"/>
              </w:rPr>
              <w:t xml:space="preserve"> means any </w:t>
            </w:r>
            <w:r>
              <w:rPr>
                <w:rFonts w:ascii="Arial" w:hAnsi="Arial" w:cs="Arial"/>
                <w:sz w:val="22"/>
                <w:szCs w:val="22"/>
                <w:u w:val="single"/>
              </w:rPr>
              <w:t xml:space="preserve">combination of </w:t>
            </w:r>
            <w:r w:rsidRPr="00933CCF">
              <w:rPr>
                <w:rFonts w:ascii="Arial" w:hAnsi="Arial" w:cs="Arial"/>
                <w:sz w:val="22"/>
                <w:szCs w:val="22"/>
              </w:rPr>
              <w:t xml:space="preserve">repair, reconstruction, rehabilitation, alteration, addition or other improvement of a building or structure, </w:t>
            </w:r>
            <w:r w:rsidRPr="00B346C9">
              <w:rPr>
                <w:rFonts w:ascii="Arial" w:hAnsi="Arial" w:cs="Arial"/>
                <w:sz w:val="22"/>
                <w:szCs w:val="22"/>
                <w:u w:val="single"/>
              </w:rPr>
              <w:t xml:space="preserve">taking place during a </w:t>
            </w:r>
            <w:r w:rsidRPr="00B346C9">
              <w:rPr>
                <w:rFonts w:ascii="Arial" w:hAnsi="Arial" w:cs="Arial"/>
                <w:b/>
                <w:sz w:val="22"/>
                <w:szCs w:val="22"/>
                <w:u w:val="single"/>
              </w:rPr>
              <w:t>{</w:t>
            </w:r>
            <w:r>
              <w:rPr>
                <w:rFonts w:ascii="Arial" w:hAnsi="Arial" w:cs="Arial"/>
                <w:b/>
                <w:sz w:val="22"/>
                <w:szCs w:val="22"/>
                <w:u w:val="single"/>
              </w:rPr>
              <w:t>see Notes</w:t>
            </w:r>
            <w:r w:rsidRPr="00B346C9">
              <w:rPr>
                <w:rFonts w:ascii="Arial" w:hAnsi="Arial" w:cs="Arial"/>
                <w:b/>
                <w:sz w:val="22"/>
                <w:szCs w:val="22"/>
                <w:u w:val="single"/>
              </w:rPr>
              <w:t>}</w:t>
            </w:r>
            <w:r w:rsidRPr="00B346C9">
              <w:rPr>
                <w:rFonts w:ascii="Arial" w:hAnsi="Arial" w:cs="Arial"/>
                <w:sz w:val="22"/>
                <w:szCs w:val="22"/>
                <w:u w:val="single"/>
              </w:rPr>
              <w:t>–year period</w:t>
            </w:r>
            <w:r>
              <w:rPr>
                <w:rFonts w:ascii="Arial" w:hAnsi="Arial" w:cs="Arial"/>
                <w:sz w:val="22"/>
                <w:szCs w:val="22"/>
                <w:u w:val="single"/>
              </w:rPr>
              <w:t>,</w:t>
            </w:r>
            <w:r w:rsidRPr="00933CCF">
              <w:rPr>
                <w:rFonts w:ascii="Arial" w:hAnsi="Arial" w:cs="Arial"/>
                <w:sz w:val="22"/>
                <w:szCs w:val="22"/>
              </w:rPr>
              <w:t xml:space="preserve"> the </w:t>
            </w:r>
            <w:r>
              <w:rPr>
                <w:rFonts w:ascii="Arial" w:hAnsi="Arial" w:cs="Arial"/>
                <w:sz w:val="22"/>
                <w:szCs w:val="22"/>
                <w:u w:val="single"/>
              </w:rPr>
              <w:t xml:space="preserve">cumulative </w:t>
            </w:r>
            <w:r w:rsidRPr="00933CCF">
              <w:rPr>
                <w:rFonts w:ascii="Arial" w:hAnsi="Arial" w:cs="Arial"/>
                <w:sz w:val="22"/>
                <w:szCs w:val="22"/>
              </w:rPr>
              <w:t xml:space="preserve">cost of which equals or exceeds 50 percent of the market value of the structure before the improvement or repair is started. </w:t>
            </w:r>
            <w:r w:rsidRPr="00B346C9">
              <w:rPr>
                <w:rFonts w:ascii="Arial" w:hAnsi="Arial" w:cs="Arial"/>
                <w:sz w:val="22"/>
                <w:szCs w:val="22"/>
                <w:u w:val="single"/>
              </w:rPr>
              <w:t xml:space="preserve">The period of accumulation begins when the first improvement or repair of each building is permitted </w:t>
            </w:r>
            <w:proofErr w:type="gramStart"/>
            <w:r w:rsidRPr="00B346C9">
              <w:rPr>
                <w:rFonts w:ascii="Arial" w:hAnsi="Arial" w:cs="Arial"/>
                <w:sz w:val="22"/>
                <w:szCs w:val="22"/>
                <w:u w:val="single"/>
              </w:rPr>
              <w:t>subsequent to</w:t>
            </w:r>
            <w:proofErr w:type="gramEnd"/>
            <w:r w:rsidRPr="00B346C9">
              <w:rPr>
                <w:rFonts w:ascii="Arial" w:hAnsi="Arial" w:cs="Arial"/>
                <w:sz w:val="22"/>
                <w:szCs w:val="22"/>
                <w:u w:val="single"/>
              </w:rPr>
              <w:t xml:space="preserve"> </w:t>
            </w:r>
            <w:r w:rsidRPr="00B346C9">
              <w:rPr>
                <w:rFonts w:ascii="Arial" w:hAnsi="Arial" w:cs="Arial"/>
                <w:b/>
                <w:sz w:val="22"/>
                <w:szCs w:val="22"/>
                <w:u w:val="single"/>
              </w:rPr>
              <w:t>{see Note}</w:t>
            </w:r>
            <w:r w:rsidRPr="00B346C9">
              <w:rPr>
                <w:rFonts w:ascii="Arial" w:hAnsi="Arial" w:cs="Arial"/>
                <w:sz w:val="22"/>
                <w:szCs w:val="22"/>
                <w:u w:val="single"/>
              </w:rPr>
              <w:t>.</w:t>
            </w:r>
            <w:r>
              <w:rPr>
                <w:rFonts w:ascii="Arial" w:hAnsi="Arial" w:cs="Arial"/>
                <w:sz w:val="22"/>
                <w:szCs w:val="22"/>
                <w:u w:val="single"/>
              </w:rPr>
              <w:t xml:space="preserve">  </w:t>
            </w:r>
            <w:r>
              <w:rPr>
                <w:rFonts w:ascii="Arial" w:hAnsi="Arial" w:cs="Arial"/>
                <w:sz w:val="22"/>
                <w:szCs w:val="22"/>
              </w:rPr>
              <w:t>When</w:t>
            </w:r>
            <w:r w:rsidRPr="00933CCF">
              <w:rPr>
                <w:rFonts w:ascii="Arial" w:hAnsi="Arial" w:cs="Arial"/>
                <w:sz w:val="22"/>
                <w:szCs w:val="22"/>
              </w:rPr>
              <w:t xml:space="preserve"> the structure has sustained substantial damage, any repairs are considered substantial improvement regardless of the actual repair work performed. The term does </w:t>
            </w:r>
            <w:r w:rsidR="00B05D43">
              <w:rPr>
                <w:rFonts w:ascii="Arial" w:hAnsi="Arial" w:cs="Arial"/>
                <w:sz w:val="22"/>
                <w:szCs w:val="22"/>
              </w:rPr>
              <w:t xml:space="preserve">not, however, include either: </w:t>
            </w:r>
          </w:p>
          <w:p w14:paraId="2DA9D341" w14:textId="77777777" w:rsidR="00613F5C" w:rsidRPr="00933CCF" w:rsidRDefault="00613F5C" w:rsidP="0038283A">
            <w:pPr>
              <w:pStyle w:val="ListParagraph"/>
              <w:widowControl/>
              <w:numPr>
                <w:ilvl w:val="0"/>
                <w:numId w:val="24"/>
              </w:numPr>
              <w:rPr>
                <w:rFonts w:ascii="Arial" w:hAnsi="Arial" w:cs="Arial"/>
                <w:sz w:val="22"/>
                <w:szCs w:val="22"/>
              </w:rPr>
            </w:pPr>
            <w:r w:rsidRPr="00933CCF">
              <w:rPr>
                <w:rFonts w:ascii="Arial" w:hAnsi="Arial" w:cs="Arial"/>
                <w:sz w:val="22"/>
                <w:szCs w:val="22"/>
              </w:rPr>
              <w:t>Any project for improvement of a building required to correct existing health, sanitary or safety code violations identified by the building official and that are the minimum necessary to assure safe living conditions.</w:t>
            </w:r>
          </w:p>
          <w:p w14:paraId="671A30E3" w14:textId="77777777" w:rsidR="00613F5C" w:rsidRPr="00933CCF" w:rsidRDefault="00613F5C" w:rsidP="0038283A">
            <w:pPr>
              <w:pStyle w:val="ListParagraph"/>
              <w:widowControl/>
              <w:numPr>
                <w:ilvl w:val="0"/>
                <w:numId w:val="24"/>
              </w:numPr>
              <w:rPr>
                <w:rFonts w:ascii="Arial" w:hAnsi="Arial" w:cs="Arial"/>
                <w:sz w:val="22"/>
                <w:szCs w:val="22"/>
              </w:rPr>
            </w:pPr>
            <w:r w:rsidRPr="00933CCF">
              <w:rPr>
                <w:rFonts w:ascii="Arial" w:hAnsi="Arial" w:cs="Arial"/>
                <w:sz w:val="22"/>
                <w:szCs w:val="22"/>
              </w:rPr>
              <w:t>Any alteration of a historic structure provided that the alteration will not preclude the structure’s continued designation as a historic structure.</w:t>
            </w:r>
          </w:p>
          <w:p w14:paraId="72D27138" w14:textId="77777777" w:rsidR="00613F5C" w:rsidRDefault="00613F5C" w:rsidP="0038283A">
            <w:pPr>
              <w:rPr>
                <w:rFonts w:ascii="Arial" w:hAnsi="Arial" w:cs="Arial"/>
                <w:sz w:val="22"/>
                <w:szCs w:val="22"/>
              </w:rPr>
            </w:pPr>
          </w:p>
        </w:tc>
      </w:tr>
    </w:tbl>
    <w:p w14:paraId="21DA0286" w14:textId="2544F52F" w:rsidR="005C026D" w:rsidRPr="005D41A2" w:rsidRDefault="005C026D" w:rsidP="0093485F">
      <w:pPr>
        <w:widowControl/>
        <w:spacing w:before="120" w:after="120"/>
        <w:rPr>
          <w:rFonts w:asciiTheme="minorHAnsi" w:hAnsiTheme="minorHAnsi" w:cstheme="minorHAnsi"/>
          <w:sz w:val="28"/>
          <w:szCs w:val="28"/>
        </w:rPr>
      </w:pPr>
    </w:p>
    <w:sectPr w:rsidR="005C026D" w:rsidRPr="005D41A2" w:rsidSect="003A660F">
      <w:footerReference w:type="default" r:id="rId15"/>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5FCC1" w14:textId="77777777" w:rsidR="003C15DC" w:rsidRDefault="003C15DC" w:rsidP="00273EEE">
      <w:r>
        <w:separator/>
      </w:r>
    </w:p>
  </w:endnote>
  <w:endnote w:type="continuationSeparator" w:id="0">
    <w:p w14:paraId="2E0A31D4" w14:textId="77777777" w:rsidR="003C15DC" w:rsidRDefault="003C15DC" w:rsidP="0027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A26F" w14:textId="588DA268" w:rsidR="00273EEE" w:rsidRPr="00273EEE" w:rsidRDefault="00273EEE">
    <w:pPr>
      <w:pStyle w:val="Footer"/>
      <w:rPr>
        <w:rFonts w:ascii="Arial" w:hAnsi="Arial" w:cs="Arial"/>
      </w:rPr>
    </w:pPr>
    <w:r>
      <w:rPr>
        <w:rFonts w:ascii="Arial" w:hAnsi="Arial" w:cs="Arial"/>
      </w:rPr>
      <w:t xml:space="preserve">Higher Standard:  </w:t>
    </w:r>
    <w:r w:rsidR="00E32FB7" w:rsidRPr="00BE2059">
      <w:rPr>
        <w:rFonts w:ascii="Arial" w:hAnsi="Arial" w:cs="Arial"/>
      </w:rPr>
      <w:t>Cumulative Substantial Improvement</w:t>
    </w:r>
    <w:r w:rsidR="0013591C" w:rsidRPr="005624E0">
      <w:rPr>
        <w:rFonts w:ascii="Arial" w:hAnsi="Arial" w:cs="Arial"/>
      </w:rPr>
      <w:t xml:space="preserve"> (</w:t>
    </w:r>
    <w:r w:rsidR="00D93ED8">
      <w:rPr>
        <w:rFonts w:ascii="Arial" w:hAnsi="Arial" w:cs="Arial"/>
      </w:rPr>
      <w:t>August</w:t>
    </w:r>
    <w:r w:rsidR="00430AB5">
      <w:rPr>
        <w:rFonts w:ascii="Arial" w:hAnsi="Arial" w:cs="Arial"/>
      </w:rPr>
      <w:t xml:space="preserve"> 2020</w:t>
    </w:r>
    <w:r w:rsidR="009F2B59">
      <w:rPr>
        <w:rFonts w:ascii="Arial" w:hAnsi="Arial" w:cs="Arial"/>
      </w:rPr>
      <w:t>)</w:t>
    </w:r>
    <w:r>
      <w:rPr>
        <w:rFonts w:ascii="Arial" w:hAnsi="Arial" w:cs="Arial"/>
      </w:rPr>
      <w:tab/>
    </w:r>
    <w:r w:rsidR="00E821F7" w:rsidRPr="00273EEE">
      <w:rPr>
        <w:rFonts w:ascii="Arial" w:hAnsi="Arial" w:cs="Arial"/>
      </w:rPr>
      <w:fldChar w:fldCharType="begin"/>
    </w:r>
    <w:r w:rsidRPr="00273EEE">
      <w:rPr>
        <w:rFonts w:ascii="Arial" w:hAnsi="Arial" w:cs="Arial"/>
      </w:rPr>
      <w:instrText xml:space="preserve"> PAGE   \* MERGEFORMAT </w:instrText>
    </w:r>
    <w:r w:rsidR="00E821F7" w:rsidRPr="00273EEE">
      <w:rPr>
        <w:rFonts w:ascii="Arial" w:hAnsi="Arial" w:cs="Arial"/>
      </w:rPr>
      <w:fldChar w:fldCharType="separate"/>
    </w:r>
    <w:r w:rsidR="003F4F43">
      <w:rPr>
        <w:rFonts w:ascii="Arial" w:hAnsi="Arial" w:cs="Arial"/>
        <w:noProof/>
      </w:rPr>
      <w:t>2</w:t>
    </w:r>
    <w:r w:rsidR="00E821F7" w:rsidRPr="00273EEE">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C5E35" w14:textId="77777777" w:rsidR="003C15DC" w:rsidRDefault="003C15DC" w:rsidP="00273EEE">
      <w:r>
        <w:separator/>
      </w:r>
    </w:p>
  </w:footnote>
  <w:footnote w:type="continuationSeparator" w:id="0">
    <w:p w14:paraId="066BF13E" w14:textId="77777777" w:rsidR="003C15DC" w:rsidRDefault="003C15DC" w:rsidP="00273EEE">
      <w:r>
        <w:continuationSeparator/>
      </w:r>
    </w:p>
  </w:footnote>
  <w:footnote w:id="1">
    <w:p w14:paraId="7A8716B5" w14:textId="13D83B89" w:rsidR="00BD7F1B" w:rsidRDefault="00BD7F1B">
      <w:pPr>
        <w:pStyle w:val="FootnoteText"/>
      </w:pPr>
      <w:r>
        <w:rPr>
          <w:rStyle w:val="FootnoteReference"/>
        </w:rPr>
        <w:footnoteRef/>
      </w:r>
      <w:r w:rsidRPr="00EB6E63">
        <w:rPr>
          <w:rFonts w:asciiTheme="minorHAnsi" w:hAnsiTheme="minorHAnsi" w:cstheme="minorHAnsi"/>
        </w:rPr>
        <w:t xml:space="preserve">Reference:  </w:t>
      </w:r>
      <w:hyperlink r:id="rId1" w:history="1">
        <w:r w:rsidRPr="00EB6E63">
          <w:rPr>
            <w:rStyle w:val="Hyperlink"/>
            <w:rFonts w:asciiTheme="minorHAnsi" w:hAnsiTheme="minorHAnsi" w:cstheme="minorHAnsi"/>
            <w:i/>
          </w:rPr>
          <w:t>Reducing Flood Losses Through the International Codes: Coordinating Building Codes and Floodplain Management Regulations</w:t>
        </w:r>
      </w:hyperlink>
      <w:r w:rsidRPr="00EB6E63">
        <w:rPr>
          <w:rFonts w:asciiTheme="minorHAnsi" w:hAnsiTheme="minorHAnsi" w:cstheme="minorHAnsi"/>
          <w:i/>
        </w:rPr>
        <w:t xml:space="preserve"> </w:t>
      </w:r>
      <w:r w:rsidRPr="00EB6E63">
        <w:rPr>
          <w:rFonts w:asciiTheme="minorHAnsi" w:hAnsiTheme="minorHAnsi" w:cstheme="minorHAnsi"/>
        </w:rPr>
        <w:t>(5</w:t>
      </w:r>
      <w:r w:rsidRPr="00EB6E63">
        <w:rPr>
          <w:rFonts w:asciiTheme="minorHAnsi" w:hAnsiTheme="minorHAnsi" w:cstheme="minorHAnsi"/>
          <w:vertAlign w:val="superscript"/>
        </w:rPr>
        <w:t>th</w:t>
      </w:r>
      <w:r w:rsidRPr="00EB6E63">
        <w:rPr>
          <w:rFonts w:asciiTheme="minorHAnsi" w:hAnsiTheme="minorHAnsi" w:cstheme="minorHAnsi"/>
        </w:rPr>
        <w:t xml:space="preserve"> Edition, 2019), International Code Council and FEMA.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31E65"/>
    <w:multiLevelType w:val="hybridMultilevel"/>
    <w:tmpl w:val="6ABA02A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42D57"/>
    <w:multiLevelType w:val="hybridMultilevel"/>
    <w:tmpl w:val="CA9C70E4"/>
    <w:lvl w:ilvl="0" w:tplc="FB9C1B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7A830D3"/>
    <w:multiLevelType w:val="hybridMultilevel"/>
    <w:tmpl w:val="D7F67A38"/>
    <w:lvl w:ilvl="0" w:tplc="4606CA5E">
      <w:start w:val="1"/>
      <w:numFmt w:val="decimal"/>
      <w:lvlText w:val="(%1)"/>
      <w:lvlJc w:val="left"/>
      <w:pPr>
        <w:tabs>
          <w:tab w:val="num" w:pos="1200"/>
        </w:tabs>
        <w:ind w:left="1200" w:hanging="360"/>
      </w:pPr>
      <w:rPr>
        <w:rFonts w:hint="default"/>
      </w:rPr>
    </w:lvl>
    <w:lvl w:ilvl="1" w:tplc="C6C88A1E">
      <w:start w:val="1"/>
      <w:numFmt w:val="lowerLetter"/>
      <w:lvlText w:val="(%2)"/>
      <w:lvlJc w:val="left"/>
      <w:pPr>
        <w:tabs>
          <w:tab w:val="num" w:pos="2280"/>
        </w:tabs>
        <w:ind w:left="2280" w:hanging="360"/>
      </w:pPr>
      <w:rPr>
        <w:rFonts w:hint="default"/>
      </w:r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3" w15:restartNumberingAfterBreak="0">
    <w:nsid w:val="1D6304AE"/>
    <w:multiLevelType w:val="hybridMultilevel"/>
    <w:tmpl w:val="5BF42B8C"/>
    <w:lvl w:ilvl="0" w:tplc="88D4AD5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275F4"/>
    <w:multiLevelType w:val="hybridMultilevel"/>
    <w:tmpl w:val="11A2EFB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B4F286C"/>
    <w:multiLevelType w:val="hybridMultilevel"/>
    <w:tmpl w:val="D8FCF0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13C123A"/>
    <w:multiLevelType w:val="hybridMultilevel"/>
    <w:tmpl w:val="F04880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4297B"/>
    <w:multiLevelType w:val="hybridMultilevel"/>
    <w:tmpl w:val="41A2494C"/>
    <w:lvl w:ilvl="0" w:tplc="5CD6F55C">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E21483"/>
    <w:multiLevelType w:val="hybridMultilevel"/>
    <w:tmpl w:val="392CCC2C"/>
    <w:lvl w:ilvl="0" w:tplc="4606CA5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C6814AA"/>
    <w:multiLevelType w:val="hybridMultilevel"/>
    <w:tmpl w:val="CA9C70E4"/>
    <w:lvl w:ilvl="0" w:tplc="FB9C1B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D662539"/>
    <w:multiLevelType w:val="multilevel"/>
    <w:tmpl w:val="84C615A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1" w15:restartNumberingAfterBreak="0">
    <w:nsid w:val="3E2601ED"/>
    <w:multiLevelType w:val="hybridMultilevel"/>
    <w:tmpl w:val="6ABA02A4"/>
    <w:lvl w:ilvl="0" w:tplc="01543C8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7137FD"/>
    <w:multiLevelType w:val="hybridMultilevel"/>
    <w:tmpl w:val="23025B3A"/>
    <w:lvl w:ilvl="0" w:tplc="B1440F9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576F84"/>
    <w:multiLevelType w:val="hybridMultilevel"/>
    <w:tmpl w:val="F334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436EE"/>
    <w:multiLevelType w:val="hybridMultilevel"/>
    <w:tmpl w:val="F8E29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F6D71"/>
    <w:multiLevelType w:val="hybridMultilevel"/>
    <w:tmpl w:val="9E42E3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AF7946"/>
    <w:multiLevelType w:val="hybridMultilevel"/>
    <w:tmpl w:val="A782D268"/>
    <w:lvl w:ilvl="0" w:tplc="23D6303A">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B13643"/>
    <w:multiLevelType w:val="hybridMultilevel"/>
    <w:tmpl w:val="E9FE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F331A8"/>
    <w:multiLevelType w:val="hybridMultilevel"/>
    <w:tmpl w:val="5BF42B8C"/>
    <w:lvl w:ilvl="0" w:tplc="88D4AD56">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AA0EDA"/>
    <w:multiLevelType w:val="hybridMultilevel"/>
    <w:tmpl w:val="F7D654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4EB5539"/>
    <w:multiLevelType w:val="multilevel"/>
    <w:tmpl w:val="DFC29C7C"/>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1830"/>
        </w:tabs>
        <w:ind w:left="1830" w:hanging="39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1" w15:restartNumberingAfterBreak="0">
    <w:nsid w:val="666F7A90"/>
    <w:multiLevelType w:val="hybridMultilevel"/>
    <w:tmpl w:val="5B58C924"/>
    <w:lvl w:ilvl="0" w:tplc="2782EC5A">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894AAD"/>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3" w15:restartNumberingAfterBreak="0">
    <w:nsid w:val="6E1A3A79"/>
    <w:multiLevelType w:val="hybridMultilevel"/>
    <w:tmpl w:val="D7F67A38"/>
    <w:lvl w:ilvl="0" w:tplc="4606CA5E">
      <w:start w:val="1"/>
      <w:numFmt w:val="decimal"/>
      <w:lvlText w:val="(%1)"/>
      <w:lvlJc w:val="left"/>
      <w:pPr>
        <w:tabs>
          <w:tab w:val="num" w:pos="780"/>
        </w:tabs>
        <w:ind w:left="780" w:hanging="360"/>
      </w:pPr>
      <w:rPr>
        <w:rFonts w:hint="default"/>
      </w:rPr>
    </w:lvl>
    <w:lvl w:ilvl="1" w:tplc="C6C88A1E">
      <w:start w:val="1"/>
      <w:numFmt w:val="lowerLetter"/>
      <w:lvlText w:val="(%2)"/>
      <w:lvlJc w:val="left"/>
      <w:pPr>
        <w:tabs>
          <w:tab w:val="num" w:pos="1860"/>
        </w:tabs>
        <w:ind w:left="1860" w:hanging="360"/>
      </w:pPr>
      <w:rPr>
        <w:rFonts w:hint="default"/>
      </w:r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4" w15:restartNumberingAfterBreak="0">
    <w:nsid w:val="6E42310F"/>
    <w:multiLevelType w:val="hybridMultilevel"/>
    <w:tmpl w:val="7750CCF2"/>
    <w:lvl w:ilvl="0" w:tplc="FB9C1B56">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5" w15:restartNumberingAfterBreak="0">
    <w:nsid w:val="729D38ED"/>
    <w:multiLevelType w:val="hybridMultilevel"/>
    <w:tmpl w:val="491293B4"/>
    <w:lvl w:ilvl="0" w:tplc="01543C8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A46A9C"/>
    <w:multiLevelType w:val="hybridMultilevel"/>
    <w:tmpl w:val="3F82C674"/>
    <w:lvl w:ilvl="0" w:tplc="62D268A2">
      <w:start w:val="1"/>
      <w:numFmt w:val="decimal"/>
      <w:lvlText w:val="%1."/>
      <w:lvlJc w:val="left"/>
      <w:pPr>
        <w:tabs>
          <w:tab w:val="num" w:pos="792"/>
        </w:tabs>
        <w:ind w:left="792" w:hanging="360"/>
      </w:pPr>
      <w:rPr>
        <w:rFonts w:hint="default"/>
        <w:b w:val="0"/>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7" w15:restartNumberingAfterBreak="0">
    <w:nsid w:val="79CE28D4"/>
    <w:multiLevelType w:val="hybridMultilevel"/>
    <w:tmpl w:val="2B3019C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4"/>
  </w:num>
  <w:num w:numId="3">
    <w:abstractNumId w:val="26"/>
  </w:num>
  <w:num w:numId="4">
    <w:abstractNumId w:val="24"/>
  </w:num>
  <w:num w:numId="5">
    <w:abstractNumId w:val="9"/>
  </w:num>
  <w:num w:numId="6">
    <w:abstractNumId w:val="14"/>
  </w:num>
  <w:num w:numId="7">
    <w:abstractNumId w:val="27"/>
  </w:num>
  <w:num w:numId="8">
    <w:abstractNumId w:val="6"/>
  </w:num>
  <w:num w:numId="9">
    <w:abstractNumId w:val="12"/>
  </w:num>
  <w:num w:numId="10">
    <w:abstractNumId w:val="3"/>
  </w:num>
  <w:num w:numId="11">
    <w:abstractNumId w:val="7"/>
  </w:num>
  <w:num w:numId="12">
    <w:abstractNumId w:val="21"/>
  </w:num>
  <w:num w:numId="13">
    <w:abstractNumId w:val="20"/>
  </w:num>
  <w:num w:numId="14">
    <w:abstractNumId w:val="22"/>
  </w:num>
  <w:num w:numId="15">
    <w:abstractNumId w:val="23"/>
  </w:num>
  <w:num w:numId="16">
    <w:abstractNumId w:val="2"/>
  </w:num>
  <w:num w:numId="17">
    <w:abstractNumId w:val="1"/>
  </w:num>
  <w:num w:numId="18">
    <w:abstractNumId w:val="5"/>
  </w:num>
  <w:num w:numId="19">
    <w:abstractNumId w:val="15"/>
  </w:num>
  <w:num w:numId="20">
    <w:abstractNumId w:val="13"/>
  </w:num>
  <w:num w:numId="21">
    <w:abstractNumId w:val="19"/>
  </w:num>
  <w:num w:numId="22">
    <w:abstractNumId w:val="8"/>
  </w:num>
  <w:num w:numId="23">
    <w:abstractNumId w:val="25"/>
  </w:num>
  <w:num w:numId="24">
    <w:abstractNumId w:val="0"/>
  </w:num>
  <w:num w:numId="25">
    <w:abstractNumId w:val="11"/>
  </w:num>
  <w:num w:numId="26">
    <w:abstractNumId w:val="3"/>
    <w:lvlOverride w:ilvl="0">
      <w:startOverride w:val="1"/>
    </w:lvlOverride>
  </w:num>
  <w:num w:numId="27">
    <w:abstractNumId w:val="18"/>
  </w:num>
  <w:num w:numId="28">
    <w:abstractNumId w:val="17"/>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0BB"/>
    <w:rsid w:val="000019DA"/>
    <w:rsid w:val="00002E37"/>
    <w:rsid w:val="00010C68"/>
    <w:rsid w:val="000225FA"/>
    <w:rsid w:val="0002562F"/>
    <w:rsid w:val="00025762"/>
    <w:rsid w:val="0002685B"/>
    <w:rsid w:val="000322E0"/>
    <w:rsid w:val="00032C2A"/>
    <w:rsid w:val="00034CAC"/>
    <w:rsid w:val="0004374C"/>
    <w:rsid w:val="0005171F"/>
    <w:rsid w:val="0006298C"/>
    <w:rsid w:val="000734FA"/>
    <w:rsid w:val="00073D73"/>
    <w:rsid w:val="00075DED"/>
    <w:rsid w:val="00076A36"/>
    <w:rsid w:val="000957F2"/>
    <w:rsid w:val="000A3BDC"/>
    <w:rsid w:val="000D0BB4"/>
    <w:rsid w:val="000E170E"/>
    <w:rsid w:val="000F7EF8"/>
    <w:rsid w:val="0013591C"/>
    <w:rsid w:val="00142E22"/>
    <w:rsid w:val="001443C4"/>
    <w:rsid w:val="00145EEB"/>
    <w:rsid w:val="00160F6B"/>
    <w:rsid w:val="00191F99"/>
    <w:rsid w:val="001D289D"/>
    <w:rsid w:val="001E3F2C"/>
    <w:rsid w:val="001E49A9"/>
    <w:rsid w:val="001F16E0"/>
    <w:rsid w:val="001F2688"/>
    <w:rsid w:val="001F2810"/>
    <w:rsid w:val="001F2848"/>
    <w:rsid w:val="001F317D"/>
    <w:rsid w:val="00207439"/>
    <w:rsid w:val="00212BA0"/>
    <w:rsid w:val="00213C3C"/>
    <w:rsid w:val="00221D55"/>
    <w:rsid w:val="00227DE4"/>
    <w:rsid w:val="00241056"/>
    <w:rsid w:val="002414FB"/>
    <w:rsid w:val="00243696"/>
    <w:rsid w:val="00255924"/>
    <w:rsid w:val="00256C74"/>
    <w:rsid w:val="002633E6"/>
    <w:rsid w:val="00265724"/>
    <w:rsid w:val="002675D7"/>
    <w:rsid w:val="00273EEE"/>
    <w:rsid w:val="00277B0C"/>
    <w:rsid w:val="002872ED"/>
    <w:rsid w:val="002927D3"/>
    <w:rsid w:val="00294DF4"/>
    <w:rsid w:val="00296E35"/>
    <w:rsid w:val="002A0A09"/>
    <w:rsid w:val="002C4F50"/>
    <w:rsid w:val="002C5760"/>
    <w:rsid w:val="002C6876"/>
    <w:rsid w:val="002C79CE"/>
    <w:rsid w:val="002C7B99"/>
    <w:rsid w:val="002D31EF"/>
    <w:rsid w:val="002D3791"/>
    <w:rsid w:val="002D57EA"/>
    <w:rsid w:val="002E0DB9"/>
    <w:rsid w:val="002F54A3"/>
    <w:rsid w:val="00342B21"/>
    <w:rsid w:val="00343D8A"/>
    <w:rsid w:val="003505AC"/>
    <w:rsid w:val="003510BB"/>
    <w:rsid w:val="0036563E"/>
    <w:rsid w:val="00376E24"/>
    <w:rsid w:val="00383357"/>
    <w:rsid w:val="00397C44"/>
    <w:rsid w:val="003A43CC"/>
    <w:rsid w:val="003A660F"/>
    <w:rsid w:val="003C15DC"/>
    <w:rsid w:val="003C3801"/>
    <w:rsid w:val="003D32F1"/>
    <w:rsid w:val="003D3DB4"/>
    <w:rsid w:val="003D4EFB"/>
    <w:rsid w:val="003D67F5"/>
    <w:rsid w:val="003E244E"/>
    <w:rsid w:val="003F2DBD"/>
    <w:rsid w:val="003F3865"/>
    <w:rsid w:val="003F4F43"/>
    <w:rsid w:val="004112CA"/>
    <w:rsid w:val="004118EA"/>
    <w:rsid w:val="00411D73"/>
    <w:rsid w:val="00415A3C"/>
    <w:rsid w:val="00430AB5"/>
    <w:rsid w:val="0043177A"/>
    <w:rsid w:val="00464FB6"/>
    <w:rsid w:val="00466811"/>
    <w:rsid w:val="00466CD4"/>
    <w:rsid w:val="00467D6B"/>
    <w:rsid w:val="00490D85"/>
    <w:rsid w:val="004A215D"/>
    <w:rsid w:val="004B3031"/>
    <w:rsid w:val="004B4C0D"/>
    <w:rsid w:val="004C44B8"/>
    <w:rsid w:val="004D0BF0"/>
    <w:rsid w:val="004D2D10"/>
    <w:rsid w:val="004E4F45"/>
    <w:rsid w:val="004F5009"/>
    <w:rsid w:val="004F6805"/>
    <w:rsid w:val="00515B66"/>
    <w:rsid w:val="00547A32"/>
    <w:rsid w:val="00552A37"/>
    <w:rsid w:val="005624E0"/>
    <w:rsid w:val="00571CED"/>
    <w:rsid w:val="005850DE"/>
    <w:rsid w:val="00586399"/>
    <w:rsid w:val="005A1CA9"/>
    <w:rsid w:val="005C026D"/>
    <w:rsid w:val="005D41A2"/>
    <w:rsid w:val="005F6538"/>
    <w:rsid w:val="00602446"/>
    <w:rsid w:val="00604491"/>
    <w:rsid w:val="0061390D"/>
    <w:rsid w:val="00613F5C"/>
    <w:rsid w:val="0061695B"/>
    <w:rsid w:val="0064517F"/>
    <w:rsid w:val="00661CA7"/>
    <w:rsid w:val="006716BB"/>
    <w:rsid w:val="00677E5A"/>
    <w:rsid w:val="00680D7D"/>
    <w:rsid w:val="00697451"/>
    <w:rsid w:val="006A6520"/>
    <w:rsid w:val="006B67DD"/>
    <w:rsid w:val="006B767D"/>
    <w:rsid w:val="006D7082"/>
    <w:rsid w:val="00706812"/>
    <w:rsid w:val="00706CD4"/>
    <w:rsid w:val="00707D74"/>
    <w:rsid w:val="00710817"/>
    <w:rsid w:val="00710D0D"/>
    <w:rsid w:val="00715954"/>
    <w:rsid w:val="00720D79"/>
    <w:rsid w:val="00725C52"/>
    <w:rsid w:val="0075066E"/>
    <w:rsid w:val="00756CC3"/>
    <w:rsid w:val="00780405"/>
    <w:rsid w:val="00784178"/>
    <w:rsid w:val="00786CB9"/>
    <w:rsid w:val="007A6764"/>
    <w:rsid w:val="007C0024"/>
    <w:rsid w:val="007C6727"/>
    <w:rsid w:val="007D39D5"/>
    <w:rsid w:val="007D4C2D"/>
    <w:rsid w:val="008040A2"/>
    <w:rsid w:val="008051C9"/>
    <w:rsid w:val="0080648C"/>
    <w:rsid w:val="008174C4"/>
    <w:rsid w:val="00822DA4"/>
    <w:rsid w:val="00831D95"/>
    <w:rsid w:val="00836A9A"/>
    <w:rsid w:val="0084585D"/>
    <w:rsid w:val="0085387F"/>
    <w:rsid w:val="00855D7B"/>
    <w:rsid w:val="00857BBD"/>
    <w:rsid w:val="00873921"/>
    <w:rsid w:val="00881D10"/>
    <w:rsid w:val="008948D7"/>
    <w:rsid w:val="00897708"/>
    <w:rsid w:val="008D35B7"/>
    <w:rsid w:val="008F0BD5"/>
    <w:rsid w:val="00911D78"/>
    <w:rsid w:val="00927E2D"/>
    <w:rsid w:val="0093485F"/>
    <w:rsid w:val="00936481"/>
    <w:rsid w:val="00937F62"/>
    <w:rsid w:val="0094244D"/>
    <w:rsid w:val="0095125C"/>
    <w:rsid w:val="00954EA8"/>
    <w:rsid w:val="00972358"/>
    <w:rsid w:val="00975AFF"/>
    <w:rsid w:val="009962C0"/>
    <w:rsid w:val="00997D92"/>
    <w:rsid w:val="009A4603"/>
    <w:rsid w:val="009A74DD"/>
    <w:rsid w:val="009B2E58"/>
    <w:rsid w:val="009B7DC4"/>
    <w:rsid w:val="009C0043"/>
    <w:rsid w:val="009C5AE3"/>
    <w:rsid w:val="009D5E5A"/>
    <w:rsid w:val="009E3C5A"/>
    <w:rsid w:val="009F2B59"/>
    <w:rsid w:val="00A0620E"/>
    <w:rsid w:val="00A16831"/>
    <w:rsid w:val="00A43454"/>
    <w:rsid w:val="00A65FCE"/>
    <w:rsid w:val="00A82776"/>
    <w:rsid w:val="00A95F44"/>
    <w:rsid w:val="00AD0C4D"/>
    <w:rsid w:val="00AD5EBB"/>
    <w:rsid w:val="00AE6ED4"/>
    <w:rsid w:val="00B00932"/>
    <w:rsid w:val="00B05D43"/>
    <w:rsid w:val="00B13135"/>
    <w:rsid w:val="00B15808"/>
    <w:rsid w:val="00B21F95"/>
    <w:rsid w:val="00B2565D"/>
    <w:rsid w:val="00B25AD4"/>
    <w:rsid w:val="00B2638B"/>
    <w:rsid w:val="00B346C9"/>
    <w:rsid w:val="00B4006E"/>
    <w:rsid w:val="00B437AD"/>
    <w:rsid w:val="00B5244E"/>
    <w:rsid w:val="00B61CDC"/>
    <w:rsid w:val="00B75958"/>
    <w:rsid w:val="00B777E7"/>
    <w:rsid w:val="00B9420F"/>
    <w:rsid w:val="00BA1D14"/>
    <w:rsid w:val="00BB195B"/>
    <w:rsid w:val="00BB4AF1"/>
    <w:rsid w:val="00BB69F2"/>
    <w:rsid w:val="00BD7F1B"/>
    <w:rsid w:val="00BE2059"/>
    <w:rsid w:val="00C04D2B"/>
    <w:rsid w:val="00C054AE"/>
    <w:rsid w:val="00C058D8"/>
    <w:rsid w:val="00C22B44"/>
    <w:rsid w:val="00C2690C"/>
    <w:rsid w:val="00C3303D"/>
    <w:rsid w:val="00C33B8C"/>
    <w:rsid w:val="00C3424D"/>
    <w:rsid w:val="00C44018"/>
    <w:rsid w:val="00C44BB0"/>
    <w:rsid w:val="00C61A09"/>
    <w:rsid w:val="00C66EFE"/>
    <w:rsid w:val="00C70A09"/>
    <w:rsid w:val="00C72E7B"/>
    <w:rsid w:val="00C922E3"/>
    <w:rsid w:val="00C96208"/>
    <w:rsid w:val="00CA2450"/>
    <w:rsid w:val="00CA6DF3"/>
    <w:rsid w:val="00CA6E50"/>
    <w:rsid w:val="00CB1698"/>
    <w:rsid w:val="00CB2723"/>
    <w:rsid w:val="00CD2FB9"/>
    <w:rsid w:val="00CD7E49"/>
    <w:rsid w:val="00CE494B"/>
    <w:rsid w:val="00D043F9"/>
    <w:rsid w:val="00D070B1"/>
    <w:rsid w:val="00D07F7B"/>
    <w:rsid w:val="00D4263B"/>
    <w:rsid w:val="00D51D60"/>
    <w:rsid w:val="00D641DA"/>
    <w:rsid w:val="00D8176D"/>
    <w:rsid w:val="00D8522F"/>
    <w:rsid w:val="00D93ED8"/>
    <w:rsid w:val="00D9539F"/>
    <w:rsid w:val="00DB3393"/>
    <w:rsid w:val="00DB6C00"/>
    <w:rsid w:val="00DB77C9"/>
    <w:rsid w:val="00DC0C1A"/>
    <w:rsid w:val="00E02465"/>
    <w:rsid w:val="00E32FB7"/>
    <w:rsid w:val="00E3643A"/>
    <w:rsid w:val="00E43DBD"/>
    <w:rsid w:val="00E57BD6"/>
    <w:rsid w:val="00E7430C"/>
    <w:rsid w:val="00E821F7"/>
    <w:rsid w:val="00E832A3"/>
    <w:rsid w:val="00E86116"/>
    <w:rsid w:val="00E9454B"/>
    <w:rsid w:val="00EB3DD0"/>
    <w:rsid w:val="00EC23D2"/>
    <w:rsid w:val="00EC3F08"/>
    <w:rsid w:val="00ED7F00"/>
    <w:rsid w:val="00F00B45"/>
    <w:rsid w:val="00F049DD"/>
    <w:rsid w:val="00F1173D"/>
    <w:rsid w:val="00F132BC"/>
    <w:rsid w:val="00F13B0F"/>
    <w:rsid w:val="00F13F41"/>
    <w:rsid w:val="00F14205"/>
    <w:rsid w:val="00F14279"/>
    <w:rsid w:val="00F157CC"/>
    <w:rsid w:val="00F20500"/>
    <w:rsid w:val="00F32CA1"/>
    <w:rsid w:val="00F4033A"/>
    <w:rsid w:val="00F4079F"/>
    <w:rsid w:val="00F53E80"/>
    <w:rsid w:val="00F61785"/>
    <w:rsid w:val="00F94BBD"/>
    <w:rsid w:val="00F974D9"/>
    <w:rsid w:val="00FB4F76"/>
    <w:rsid w:val="00FC283B"/>
    <w:rsid w:val="00FC3170"/>
    <w:rsid w:val="00FC6295"/>
    <w:rsid w:val="00FC7B4C"/>
    <w:rsid w:val="00FD1DE8"/>
    <w:rsid w:val="00FE1AC3"/>
    <w:rsid w:val="00FE5B78"/>
    <w:rsid w:val="00FF011B"/>
    <w:rsid w:val="00FF0493"/>
    <w:rsid w:val="00FF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57FED"/>
  <w15:docId w15:val="{FDBA7D6D-20D9-4BED-95BA-AE174FC0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0BB"/>
    <w:pPr>
      <w:widowControl w:val="0"/>
      <w:spacing w:before="0" w:after="0"/>
    </w:pPr>
    <w:rPr>
      <w:rFonts w:ascii="Courier New" w:eastAsia="Times New Roman" w:hAnsi="Courier New" w:cs="Times New Roman"/>
      <w:snapToGrid w:val="0"/>
      <w:sz w:val="20"/>
      <w:szCs w:val="20"/>
    </w:rPr>
  </w:style>
  <w:style w:type="paragraph" w:styleId="Heading2">
    <w:name w:val="heading 2"/>
    <w:basedOn w:val="Normal"/>
    <w:next w:val="Normal"/>
    <w:link w:val="Heading2Char"/>
    <w:uiPriority w:val="9"/>
    <w:unhideWhenUsed/>
    <w:qFormat/>
    <w:rsid w:val="003510BB"/>
    <w:pPr>
      <w:keepNext/>
      <w:keepLines/>
      <w:spacing w:before="20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3DB4"/>
    <w:rPr>
      <w:color w:val="0000FF"/>
      <w:u w:val="single"/>
    </w:rPr>
  </w:style>
  <w:style w:type="paragraph" w:styleId="NormalWeb">
    <w:name w:val="Normal (Web)"/>
    <w:basedOn w:val="Normal"/>
    <w:uiPriority w:val="99"/>
    <w:semiHidden/>
    <w:unhideWhenUsed/>
    <w:rsid w:val="003D3DB4"/>
    <w:pPr>
      <w:spacing w:before="100" w:beforeAutospacing="1" w:after="100" w:afterAutospacing="1"/>
    </w:pPr>
  </w:style>
  <w:style w:type="paragraph" w:styleId="HTMLPreformatted">
    <w:name w:val="HTML Preformatted"/>
    <w:basedOn w:val="Normal"/>
    <w:link w:val="HTMLPreformattedChar"/>
    <w:uiPriority w:val="99"/>
    <w:semiHidden/>
    <w:unhideWhenUsed/>
    <w:rsid w:val="003D3D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rPr>
  </w:style>
  <w:style w:type="character" w:customStyle="1" w:styleId="HTMLPreformattedChar">
    <w:name w:val="HTML Preformatted Char"/>
    <w:basedOn w:val="DefaultParagraphFont"/>
    <w:link w:val="HTMLPreformatted"/>
    <w:uiPriority w:val="99"/>
    <w:semiHidden/>
    <w:rsid w:val="003D3DB4"/>
    <w:rPr>
      <w:rFonts w:ascii="Courier New" w:eastAsiaTheme="minorHAnsi" w:hAnsi="Courier New" w:cs="Courier New"/>
      <w:sz w:val="20"/>
      <w:szCs w:val="20"/>
    </w:rPr>
  </w:style>
  <w:style w:type="paragraph" w:styleId="BalloonText">
    <w:name w:val="Balloon Text"/>
    <w:basedOn w:val="Normal"/>
    <w:link w:val="BalloonTextChar"/>
    <w:uiPriority w:val="99"/>
    <w:semiHidden/>
    <w:unhideWhenUsed/>
    <w:rsid w:val="003D3DB4"/>
    <w:rPr>
      <w:rFonts w:ascii="Tahoma" w:hAnsi="Tahoma" w:cs="Tahoma"/>
      <w:sz w:val="16"/>
      <w:szCs w:val="16"/>
    </w:rPr>
  </w:style>
  <w:style w:type="character" w:customStyle="1" w:styleId="BalloonTextChar">
    <w:name w:val="Balloon Text Char"/>
    <w:basedOn w:val="DefaultParagraphFont"/>
    <w:link w:val="BalloonText"/>
    <w:uiPriority w:val="99"/>
    <w:semiHidden/>
    <w:rsid w:val="003D3DB4"/>
    <w:rPr>
      <w:rFonts w:ascii="Tahoma" w:eastAsiaTheme="minorHAnsi" w:hAnsi="Tahoma" w:cs="Tahoma"/>
      <w:sz w:val="16"/>
      <w:szCs w:val="16"/>
    </w:rPr>
  </w:style>
  <w:style w:type="table" w:styleId="TableGrid">
    <w:name w:val="Table Grid"/>
    <w:basedOn w:val="TableNormal"/>
    <w:uiPriority w:val="59"/>
    <w:rsid w:val="003D3DB4"/>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3DB4"/>
    <w:pPr>
      <w:ind w:left="720"/>
    </w:pPr>
  </w:style>
  <w:style w:type="character" w:customStyle="1" w:styleId="Heading2Char">
    <w:name w:val="Heading 2 Char"/>
    <w:basedOn w:val="DefaultParagraphFont"/>
    <w:link w:val="Heading2"/>
    <w:uiPriority w:val="9"/>
    <w:rsid w:val="003510BB"/>
    <w:rPr>
      <w:rFonts w:asciiTheme="majorHAnsi" w:eastAsiaTheme="majorEastAsia" w:hAnsiTheme="majorHAnsi" w:cstheme="majorBidi"/>
      <w:b/>
      <w:bCs/>
      <w:snapToGrid w:val="0"/>
      <w:sz w:val="26"/>
      <w:szCs w:val="26"/>
    </w:rPr>
  </w:style>
  <w:style w:type="paragraph" w:customStyle="1" w:styleId="LetteredParaHeadings">
    <w:name w:val="Lettered Para Headings"/>
    <w:basedOn w:val="Normal"/>
    <w:rsid w:val="003510BB"/>
    <w:pPr>
      <w:widowControl/>
      <w:spacing w:before="120"/>
      <w:ind w:left="1170" w:hanging="450"/>
    </w:pPr>
    <w:rPr>
      <w:rFonts w:ascii="Times New Roman" w:hAnsi="Times New Roman"/>
      <w:snapToGrid/>
      <w:sz w:val="24"/>
      <w:szCs w:val="24"/>
    </w:rPr>
  </w:style>
  <w:style w:type="paragraph" w:styleId="Header">
    <w:name w:val="header"/>
    <w:basedOn w:val="Normal"/>
    <w:link w:val="HeaderChar"/>
    <w:uiPriority w:val="99"/>
    <w:unhideWhenUsed/>
    <w:rsid w:val="00273EEE"/>
    <w:pPr>
      <w:tabs>
        <w:tab w:val="center" w:pos="4680"/>
        <w:tab w:val="right" w:pos="9360"/>
      </w:tabs>
    </w:pPr>
  </w:style>
  <w:style w:type="character" w:customStyle="1" w:styleId="HeaderChar">
    <w:name w:val="Header Char"/>
    <w:basedOn w:val="DefaultParagraphFont"/>
    <w:link w:val="Header"/>
    <w:uiPriority w:val="99"/>
    <w:rsid w:val="00273EEE"/>
    <w:rPr>
      <w:rFonts w:ascii="Courier New" w:eastAsia="Times New Roman" w:hAnsi="Courier New" w:cs="Times New Roman"/>
      <w:snapToGrid w:val="0"/>
      <w:sz w:val="20"/>
      <w:szCs w:val="20"/>
    </w:rPr>
  </w:style>
  <w:style w:type="paragraph" w:styleId="Footer">
    <w:name w:val="footer"/>
    <w:basedOn w:val="Normal"/>
    <w:link w:val="FooterChar"/>
    <w:uiPriority w:val="99"/>
    <w:unhideWhenUsed/>
    <w:rsid w:val="00273EEE"/>
    <w:pPr>
      <w:tabs>
        <w:tab w:val="center" w:pos="4680"/>
        <w:tab w:val="right" w:pos="9360"/>
      </w:tabs>
    </w:pPr>
  </w:style>
  <w:style w:type="character" w:customStyle="1" w:styleId="FooterChar">
    <w:name w:val="Footer Char"/>
    <w:basedOn w:val="DefaultParagraphFont"/>
    <w:link w:val="Footer"/>
    <w:uiPriority w:val="99"/>
    <w:rsid w:val="00273EEE"/>
    <w:rPr>
      <w:rFonts w:ascii="Courier New" w:eastAsia="Times New Roman" w:hAnsi="Courier New" w:cs="Times New Roman"/>
      <w:snapToGrid w:val="0"/>
      <w:sz w:val="20"/>
      <w:szCs w:val="20"/>
    </w:rPr>
  </w:style>
  <w:style w:type="character" w:styleId="CommentReference">
    <w:name w:val="annotation reference"/>
    <w:basedOn w:val="DefaultParagraphFont"/>
    <w:rsid w:val="00034CAC"/>
    <w:rPr>
      <w:sz w:val="16"/>
      <w:szCs w:val="16"/>
    </w:rPr>
  </w:style>
  <w:style w:type="paragraph" w:styleId="CommentText">
    <w:name w:val="annotation text"/>
    <w:basedOn w:val="Normal"/>
    <w:link w:val="CommentTextChar"/>
    <w:rsid w:val="00034CAC"/>
    <w:pPr>
      <w:widowControl/>
    </w:pPr>
    <w:rPr>
      <w:rFonts w:ascii="Bookman Old Style" w:hAnsi="Bookman Old Style"/>
      <w:snapToGrid/>
    </w:rPr>
  </w:style>
  <w:style w:type="character" w:customStyle="1" w:styleId="CommentTextChar">
    <w:name w:val="Comment Text Char"/>
    <w:basedOn w:val="DefaultParagraphFont"/>
    <w:link w:val="CommentText"/>
    <w:rsid w:val="00034CAC"/>
    <w:rPr>
      <w:rFonts w:ascii="Bookman Old Style" w:eastAsia="Times New Roman" w:hAnsi="Bookman Old Style" w:cs="Times New Roman"/>
      <w:sz w:val="20"/>
      <w:szCs w:val="20"/>
    </w:rPr>
  </w:style>
  <w:style w:type="paragraph" w:styleId="CommentSubject">
    <w:name w:val="annotation subject"/>
    <w:basedOn w:val="CommentText"/>
    <w:next w:val="CommentText"/>
    <w:link w:val="CommentSubjectChar"/>
    <w:uiPriority w:val="99"/>
    <w:semiHidden/>
    <w:unhideWhenUsed/>
    <w:rsid w:val="00F00B45"/>
    <w:pPr>
      <w:widowControl w:val="0"/>
    </w:pPr>
    <w:rPr>
      <w:rFonts w:ascii="Courier New" w:hAnsi="Courier New"/>
      <w:b/>
      <w:bCs/>
      <w:snapToGrid w:val="0"/>
    </w:rPr>
  </w:style>
  <w:style w:type="character" w:customStyle="1" w:styleId="CommentSubjectChar">
    <w:name w:val="Comment Subject Char"/>
    <w:basedOn w:val="CommentTextChar"/>
    <w:link w:val="CommentSubject"/>
    <w:uiPriority w:val="99"/>
    <w:semiHidden/>
    <w:rsid w:val="00F00B45"/>
    <w:rPr>
      <w:rFonts w:ascii="Courier New" w:eastAsia="Times New Roman" w:hAnsi="Courier New" w:cs="Times New Roman"/>
      <w:b/>
      <w:bCs/>
      <w:snapToGrid w:val="0"/>
      <w:sz w:val="20"/>
      <w:szCs w:val="20"/>
    </w:rPr>
  </w:style>
  <w:style w:type="paragraph" w:styleId="FootnoteText">
    <w:name w:val="footnote text"/>
    <w:basedOn w:val="Normal"/>
    <w:link w:val="FootnoteTextChar"/>
    <w:uiPriority w:val="99"/>
    <w:semiHidden/>
    <w:unhideWhenUsed/>
    <w:rsid w:val="00DB77C9"/>
  </w:style>
  <w:style w:type="character" w:customStyle="1" w:styleId="FootnoteTextChar">
    <w:name w:val="Footnote Text Char"/>
    <w:basedOn w:val="DefaultParagraphFont"/>
    <w:link w:val="FootnoteText"/>
    <w:uiPriority w:val="99"/>
    <w:semiHidden/>
    <w:rsid w:val="00DB77C9"/>
    <w:rPr>
      <w:rFonts w:ascii="Courier New" w:eastAsia="Times New Roman" w:hAnsi="Courier New" w:cs="Times New Roman"/>
      <w:snapToGrid w:val="0"/>
      <w:sz w:val="20"/>
      <w:szCs w:val="20"/>
    </w:rPr>
  </w:style>
  <w:style w:type="character" w:styleId="FootnoteReference">
    <w:name w:val="footnote reference"/>
    <w:basedOn w:val="DefaultParagraphFont"/>
    <w:uiPriority w:val="99"/>
    <w:semiHidden/>
    <w:unhideWhenUsed/>
    <w:rsid w:val="00DB77C9"/>
    <w:rPr>
      <w:vertAlign w:val="superscript"/>
    </w:rPr>
  </w:style>
  <w:style w:type="character" w:styleId="FollowedHyperlink">
    <w:name w:val="FollowedHyperlink"/>
    <w:basedOn w:val="DefaultParagraphFont"/>
    <w:uiPriority w:val="99"/>
    <w:semiHidden/>
    <w:unhideWhenUsed/>
    <w:rsid w:val="005D41A2"/>
    <w:rPr>
      <w:color w:val="800080" w:themeColor="followedHyperlink"/>
      <w:u w:val="single"/>
    </w:rPr>
  </w:style>
  <w:style w:type="paragraph" w:customStyle="1" w:styleId="IBCRequirement">
    <w:name w:val="IBC Requirement"/>
    <w:qFormat/>
    <w:rsid w:val="00B346C9"/>
    <w:pPr>
      <w:keepNext/>
      <w:tabs>
        <w:tab w:val="left" w:pos="432"/>
      </w:tabs>
      <w:ind w:left="432"/>
    </w:pPr>
    <w:rPr>
      <w:rFonts w:ascii="Arial" w:eastAsia="Times New Roman" w:hAnsi="Arial" w:cs="Arial"/>
      <w:sz w:val="20"/>
    </w:rPr>
  </w:style>
  <w:style w:type="paragraph" w:customStyle="1" w:styleId="IBClistnumber">
    <w:name w:val="IBC list number"/>
    <w:qFormat/>
    <w:rsid w:val="00B346C9"/>
    <w:pPr>
      <w:widowControl w:val="0"/>
      <w:tabs>
        <w:tab w:val="left" w:pos="432"/>
      </w:tabs>
      <w:autoSpaceDE w:val="0"/>
      <w:autoSpaceDN w:val="0"/>
      <w:adjustRightInd w:val="0"/>
      <w:spacing w:before="0"/>
      <w:ind w:left="1152" w:hanging="360"/>
    </w:pPr>
    <w:rPr>
      <w:rFonts w:ascii="Times New Roman" w:eastAsia="Times New Roman" w:hAnsi="Times New Roman" w:cs="Times New Roman"/>
      <w:sz w:val="20"/>
    </w:rPr>
  </w:style>
  <w:style w:type="paragraph" w:customStyle="1" w:styleId="StyleIBC1">
    <w:name w:val="Style IBC +1"/>
    <w:basedOn w:val="Normal"/>
    <w:rsid w:val="00B346C9"/>
    <w:pPr>
      <w:widowControl/>
      <w:spacing w:before="120" w:after="120"/>
    </w:pPr>
    <w:rPr>
      <w:rFonts w:ascii="Times New Roman" w:hAnsi="Times New Roman"/>
      <w:snapToGrid/>
      <w:sz w:val="22"/>
      <w:szCs w:val="22"/>
    </w:rPr>
  </w:style>
  <w:style w:type="character" w:styleId="UnresolvedMention">
    <w:name w:val="Unresolved Mention"/>
    <w:basedOn w:val="DefaultParagraphFont"/>
    <w:uiPriority w:val="99"/>
    <w:semiHidden/>
    <w:unhideWhenUsed/>
    <w:rsid w:val="00D93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007234">
      <w:bodyDiv w:val="1"/>
      <w:marLeft w:val="0"/>
      <w:marRight w:val="0"/>
      <w:marTop w:val="0"/>
      <w:marBottom w:val="0"/>
      <w:divBdr>
        <w:top w:val="none" w:sz="0" w:space="0" w:color="auto"/>
        <w:left w:val="none" w:sz="0" w:space="0" w:color="auto"/>
        <w:bottom w:val="none" w:sz="0" w:space="0" w:color="auto"/>
        <w:right w:val="none" w:sz="0" w:space="0" w:color="auto"/>
      </w:divBdr>
    </w:div>
    <w:div w:id="1599411675">
      <w:bodyDiv w:val="1"/>
      <w:marLeft w:val="0"/>
      <w:marRight w:val="0"/>
      <w:marTop w:val="0"/>
      <w:marBottom w:val="0"/>
      <w:divBdr>
        <w:top w:val="none" w:sz="0" w:space="0" w:color="auto"/>
        <w:left w:val="none" w:sz="0" w:space="0" w:color="auto"/>
        <w:bottom w:val="none" w:sz="0" w:space="0" w:color="auto"/>
        <w:right w:val="none" w:sz="0" w:space="0" w:color="auto"/>
      </w:divBdr>
    </w:div>
    <w:div w:id="210495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R_NFIP@water.ca.gov" TargetMode="External"/><Relationship Id="rId13" Type="http://schemas.openxmlformats.org/officeDocument/2006/relationships/hyperlink" Target="https://www.fema.gov/media-library/assets/documents/876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ma.gov/media-library/assets/documents/876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EMA-NFIP-R9@fema.dh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WR_NFIP@water.ca.gov" TargetMode="External"/><Relationship Id="rId4" Type="http://schemas.openxmlformats.org/officeDocument/2006/relationships/settings" Target="settings.xml"/><Relationship Id="rId9" Type="http://schemas.openxmlformats.org/officeDocument/2006/relationships/hyperlink" Target="mailto:FEMA-NFIP-R9@fema.dhs.gov" TargetMode="External"/><Relationship Id="rId14" Type="http://schemas.openxmlformats.org/officeDocument/2006/relationships/hyperlink" Target="https://www.fema.gov/media-library/assets/documents/1856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fema.gov/media-library/assets/documents/966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C7495-248C-4774-85C5-245943947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2127</Words>
  <Characters>12126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RCQuinn</dc:creator>
  <cp:lastModifiedBy>Nikki</cp:lastModifiedBy>
  <cp:revision>4</cp:revision>
  <dcterms:created xsi:type="dcterms:W3CDTF">2021-05-06T06:43:00Z</dcterms:created>
  <dcterms:modified xsi:type="dcterms:W3CDTF">2021-05-06T14:59:00Z</dcterms:modified>
</cp:coreProperties>
</file>